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EHV 2030/2 — Vereinfachungen bei steuerfreier Verwendung nach dem Energiesteuergesetz</w:t>
      </w:r>
    </w:p>
    <w:p>
      <w:r>
        <w:rPr>
          <w:color w:val="555555"/>
          <w:sz w:val="18"/>
        </w:rPr>
        <w:t xml:space="preserve">Emissionshandelsverordnung 2030</w:t>
      </w:r>
    </w:p>
    <w:p>
      <w:r>
        <w:rPr>
          <w:color w:val="555555"/>
          <w:sz w:val="18"/>
        </w:rPr>
        <w:t xml:space="preserve">Stand: 16.07.2026 (konsolidierte Textfassung, kein amtliches Inkrafttretensdatum)</w:t>
      </w:r>
    </w:p>
    <w:p>
      <w:r>
        <w:t xml:space="preserve">(1) Für Brennstoffe, die nach § 3 Nummer 19 des Treibhaushausgas-Emissionshandelsgesetzes aufgrund einer steuerfreien Verwendung nach § 37 Absatz 2 Satz 1 Nummer 3 oder 4 des Energiesteuergesetzes als in Verkehr gebracht gelten, ist</w:t>
      </w:r>
    </w:p>
    <w:p>
      <w:pPr>
        <w:ind w:left="420"/>
      </w:pPr>
      <w:r>
        <w:t xml:space="preserve">1. für die Kalenderjahre 2025 bis 2027 eine Darstellung der Überwachungsmethoden im Überwachungsplan nach § 6 Absatz 1 des Treibhausgas-Emissionshandelsgesetzes nicht erforderlich und</w:t>
      </w:r>
    </w:p>
    <w:p>
      <w:pPr>
        <w:ind w:left="420"/>
      </w:pPr>
      <w:r>
        <w:t xml:space="preserve">2. in den Kalenderjahren 2025 bis 2027 lediglich über die Gesamtemissionsmenge unter Berücksichtigung des Anteilsfaktors gemäß Artikel 3 Nummer 66 der Durchführungsverordnung (EU) 2018/2066 zu berichten.</w:t>
      </w:r>
    </w:p>
    <w:p>
      <w:r>
        <w:t xml:space="preserve">(2) Für Verantwortliche, die ausschließlich Brennstoffe in Verkehr bringen, die nach § 3 Nummer 19 des Treibhaushausgas-Emissionshandelsgesetzes aufgrund einer steuerfreien Verwendung nach § 37 Absatz 2 Satz 1 Nummer 3 oder 4 des Energiesteuergesetzes als in Verkehr gebracht gelten, stellt die zuständige Behörde eine Formularvorlage für einen vereinfachten Emissionsbericht zur Verfügung.</w:t>
      </w:r>
    </w:p>
    <w:p>
      <w:r>
        <w:rPr>
          <w:color w:val="555555"/>
          <w:sz w:val="17"/>
        </w:rPr>
        <w:t xml:space="preserve">Zitiervorschlag: § 26 EHV 2030/2</w:t>
      </w:r>
    </w:p>
    <w:p>
      <w:r>
        <w:rPr>
          <w:color w:val="555555"/>
          <w:sz w:val="17"/>
        </w:rPr>
        <w:t xml:space="preserve">Quelle: Bundesamt für Justiz, abgerufen 16.07.2026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https://recht.nulegal.eu/gesetze/ehv_2030_2/26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