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EHV 2030/2 — Mitteilung zur Einstellung des Betriebs einer Anlage</w:t>
      </w:r>
    </w:p>
    <w:p>
      <w:r>
        <w:rPr>
          <w:color w:val="555555"/>
          <w:sz w:val="18"/>
        </w:rPr>
        <w:t xml:space="preserve">Emissionshandelsverordnung 2030</w:t>
      </w:r>
    </w:p>
    <w:p>
      <w:r>
        <w:rPr>
          <w:color w:val="555555"/>
          <w:sz w:val="18"/>
        </w:rPr>
        <w:t xml:space="preserve">Stand: 16.07.2026 (konsolidierte Textfassung, kein amtliches Inkrafttretensdatum)</w:t>
      </w:r>
    </w:p>
    <w:p>
      <w:r>
        <w:t xml:space="preserve">Sofern mindestens eine der in Artikel 26 Absatz 1 der Delegierten Verordnung (EU) 2019/331 genannten Bedingungen für die Annahme erfüllt ist, dass der Betrieb der Anlage eingestellt worden ist, muss der Anlagenbetreiber unverzüglich der zuständigen Behörde das Datum mitteilen, ab dem diese Bedingung vorlag.</w:t>
      </w:r>
    </w:p>
    <w:p>
      <w:r>
        <w:rPr>
          <w:color w:val="555555"/>
          <w:sz w:val="17"/>
        </w:rPr>
        <w:t xml:space="preserve">Zitiervorschlag: § 14 EHV 2030/2</w:t>
      </w:r>
    </w:p>
    <w:p>
      <w:r>
        <w:rPr>
          <w:color w:val="555555"/>
          <w:sz w:val="17"/>
        </w:rPr>
        <w:t xml:space="preserve">Quelle: Bundesamt für Justiz, abgerufen 16.07.2026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https://recht.nulegal.eu/gesetze/ehv_2030_2/14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