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EHV 2030 — Beendigung der Beleihung</w:t>
      </w:r>
    </w:p>
    <w:p>
      <w:r>
        <w:rPr>
          <w:color w:val="555555"/>
          <w:sz w:val="18"/>
        </w:rPr>
        <w:t xml:space="preserve">Emissionshandelsverordnung 2030</w:t>
      </w:r>
    </w:p>
    <w:p>
      <w:r>
        <w:rPr>
          <w:color w:val="555555"/>
          <w:sz w:val="18"/>
        </w:rPr>
        <w:t xml:space="preserve">Historische Fassung: Stand 10.06.2019 bis 15.07.2026. Dies ist nicht die aktuelle Fassung.</w:t>
      </w:r>
    </w:p>
    <w:p>
      <w:r>
        <w:t xml:space="preserve">(1) Die Beleihung endet mit dem Inkrafttreten einer Verordnung, durch die die Beleihung aufgehoben wird.</w:t>
      </w:r>
    </w:p>
    <w:p>
      <w:r>
        <w:t xml:space="preserve">(2) Die Beliehene kann die Beendigung der Beleihung jederzeit in schriftlicher oder elektronischer Form verlangen. Das Bundesministerium für Umwelt, Naturschutz und nukleare Sicherheit hat diesem Verlangen innerhalb einer Frist von drei Jahren zu entsprechen.</w:t>
      </w:r>
    </w:p>
    <w:p>
      <w:r>
        <w:t xml:space="preserve">(3) Die Beliehene ist zur ordnungsgemäßen Wahrnehmung der ihr übertragenen Aufgaben bis zur Beendigung der Beleihung oder bis zum Ablauf der in Absatz 2 genannten Frist verpflichtet.</w:t>
      </w:r>
    </w:p>
    <w:p>
      <w:r>
        <w:rPr>
          <w:color w:val="555555"/>
          <w:sz w:val="17"/>
        </w:rPr>
        <w:t xml:space="preserve">Zitiervorschlag: § 13 EHV 2030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https://recht.nulegal.eu/gesetze/ehv_2030--2019/13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