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eWpG — Sammeleintragung; Einzeleintragung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Auf Veranlassung des Emittenten kann als Inhaber elektronischer Wertpapiere bis zur Höhe des Nennbetrages der jeweiligen Emission, bei Stückaktien bis zur Gesamtzahl der Stücke, eingetragen werden:</w:t>
      </w:r>
    </w:p>
    <w:p>
      <w:pPr>
        <w:ind w:left="420"/>
      </w:pPr>
      <w:r>
        <w:t xml:space="preserve">1. eine Wertpapiersammelbank oder ein Verwahrer (Sammeleintragung) oder</w:t>
      </w:r>
    </w:p>
    <w:p>
      <w:pPr>
        <w:ind w:left="420"/>
      </w:pPr>
      <w:r>
        <w:t xml:space="preserve">2. eine natürliche oder juristische Person oder rechtsfähige Personengesellschaft, die das elektronische Wertpapier als Berechtigte hält (Einzeleintragung).</w:t>
      </w:r>
    </w:p>
    <w:p>
      <w:r>
        <w:t xml:space="preserve">(2) Einzeleintragungen können auf Antrag des Inhabers in eine Sammeleintragung umgewandelt werden, sofern dies nicht in den Emissionsbedingungen, bei Aktien in der Satzung der Aktiengesellschaft ausgeschlossen ist.</w:t>
      </w:r>
    </w:p>
    <w:p>
      <w:r>
        <w:rPr>
          <w:color w:val="555555"/>
          <w:sz w:val="17"/>
        </w:rPr>
        <w:t xml:space="preserve">Zitiervorschlag: § 8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