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eWpG — Bußgeldvorschriften</w:t>
      </w:r>
    </w:p>
    <w:p>
      <w:r>
        <w:rPr>
          <w:color w:val="555555"/>
          <w:sz w:val="18"/>
        </w:rPr>
        <w:t xml:space="preserve">Gesetz über elektronische Wertpapiere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Ordnungswidrig handelt, wer einer vollziehbaren Anordnung nach § 21 Absatz 2 Satz 2 zuwiderhandelt.</w:t>
      </w:r>
    </w:p>
    <w:p>
      <w:r>
        <w:t xml:space="preserve">(2) Ordnungswidrig handelt, wer vorsätzlich oder fahrlässig</w:t>
      </w:r>
    </w:p>
    <w:p>
      <w:pPr>
        <w:ind w:left="420"/>
      </w:pPr>
      <w:r>
        <w:t xml:space="preserve">1. entgegen § 7 Absatz 1, auch in Verbindung mit einer Rechtsverordnung nach § 15 Absatz 1 Satz 1 Nummer 3 oder § 23 Absatz 1 Satz 1 Nummer 4, ein Register nicht oder nicht richtig führt,</w:t>
      </w:r>
    </w:p>
    <w:p>
      <w:pPr>
        <w:ind w:left="420"/>
      </w:pPr>
      <w:r>
        <w:t xml:space="preserve">2. entgegen § 7 Absatz 2 Satz 1 in Verbindung mit einer Rechtsverordnung nach § 15 Absatz 1 Satz 1 Nummer 6 oder § 23 Absatz 1 Satz 1 Nummer 5 nicht sicherstellt, dass eine Eintragung oder Umtragung in der dort genannten Weise erfolgt,</w:t>
      </w:r>
    </w:p>
    <w:p>
      <w:pPr>
        <w:ind w:left="420"/>
      </w:pPr>
      <w:r>
        <w:t xml:space="preserve">3. entgegen § 7 Absatz 3 Satz 1 in Verbindung mit einer Rechtsverordnung nach § 15 Absatz 1 Satz 1 Nummer 7 oder § 23 Absatz 1 Satz 1 Nummer 6 eine dort genannte Maßnahme nicht, nicht richtig oder nicht rechtzeitig trifft,</w:t>
      </w:r>
    </w:p>
    <w:p>
      <w:pPr>
        <w:ind w:left="420"/>
      </w:pPr>
      <w:r>
        <w:t xml:space="preserve">4. entgegen § 7 Absatz 3 Satz 3, auch in Verbindung mit einer Rechtsverordnung nach § 15 Absatz 1 Satz 1 Nummer 7 oder § 23 Absatz 1 Satz 1 Nummer 6 nicht sicherstellt, dass der dort genannte Gesamtbestand nicht verändert wird,</w:t>
      </w:r>
    </w:p>
    <w:p>
      <w:pPr>
        <w:ind w:left="420"/>
      </w:pPr>
      <w:r>
        <w:t xml:space="preserve">5. entgegen § 10 Absatz 1, auch in Verbindung mit einer Rechtsverordnung nach § 15 Absatz 1 Satz 1 Nummer 5 oder § 23 Absatz 1 Satz 1 Nummer 8, nicht sicherstellt, dass die Teilnehmer Einsicht nehmen können,</w:t>
      </w:r>
    </w:p>
    <w:p>
      <w:pPr>
        <w:ind w:left="420"/>
      </w:pPr>
      <w:r>
        <w:t xml:space="preserve">6. entgegen § 10 Absatz 2 in Verbindung mit einer Rechtsverordnung nach § 15 Absatz 1 Satz 1 Nummer 5 oder § 23 Absatz 1 Satz 1 Nummer 8 Einsicht nicht oder nicht rechtzeitig gewährt,</w:t>
      </w:r>
    </w:p>
    <w:p>
      <w:pPr>
        <w:ind w:left="420"/>
      </w:pPr>
      <w:r>
        <w:t xml:space="preserve">7. entgegen § 10 Absatz 3 Satz 1 in Verbindung mit einer Rechtsverordnung nach § 15 Absatz 1 Satz 1 Nummer 5 oder § 23 Absatz 1 Satz 1 Nummer 8 eine Auskunft erteilt,</w:t>
      </w:r>
    </w:p>
    <w:p>
      <w:pPr>
        <w:ind w:left="420"/>
      </w:pPr>
      <w:r>
        <w:t xml:space="preserve">8. entgegen § 12 Absatz 4 eine Anzeige nicht, nicht richtig oder nicht rechtzeitig erstattet,</w:t>
      </w:r>
    </w:p>
    <w:p>
      <w:pPr>
        <w:ind w:left="420"/>
      </w:pPr>
      <w:r>
        <w:t xml:space="preserve">9. entgegen § 13 Absatz 1, auch in Verbindung mit einer Rechtsverordnung nach § 15 Absatz 1 Satz 1 Nummer 4, oder entgegen § 17 Absatz 1 nicht sicherstellt, dass ein dort genanntes Register die dort genannten Angaben enthält,</w:t>
      </w:r>
    </w:p>
    <w:p>
      <w:pPr>
        <w:ind w:left="420"/>
      </w:pPr>
      <w:r>
        <w:t xml:space="preserve">10. entgegen § 13 Absatz 3, auch in Verbindung mit einer Rechtsverordnung nach § 15 Absatz 1 Satz 1 Nummer 4, oder entgegen § 17 Absatz 3 nicht sicherstellt, dass die Angaben in der dort genannten Weise verknüpft sind,</w:t>
      </w:r>
    </w:p>
    <w:p>
      <w:pPr>
        <w:ind w:left="420"/>
      </w:pPr>
      <w:r>
        <w:t xml:space="preserve">11. entgegen § 14 Absatz 1 oder 2 oder § 18 Absatz 1 oder 2 eine Änderung oder Löschung vornimmt,</w:t>
      </w:r>
    </w:p>
    <w:p>
      <w:pPr>
        <w:ind w:left="420"/>
      </w:pPr>
      <w:r>
        <w:t xml:space="preserve">12. entgegen § 14 Absatz 4 in Verbindung mit einer Rechtsverordnung nach § 15 Absatz 1 Satz 1 Nummer 11 oder entgegen § 18 Absatz 4 in Verbindung mit einer Rechtsverordnung nach § 23 Absatz 1 Nummer 11 nicht sicherstellt, dass eine Umtragung oder Transaktion eine dort genannte Anforderung erfüllt,</w:t>
      </w:r>
    </w:p>
    <w:p>
      <w:pPr>
        <w:ind w:left="420"/>
      </w:pPr>
      <w:r>
        <w:t xml:space="preserve">13. entgegen § 14 Absatz 5 Satz 1 oder entgegen § 18 Absatz 5 Satz 1, auch in Verbindung mit einer Rechtsverordnung nach § 23 Absatz 1 Satz 1 Nummer 5, eine Änderung nicht, nicht richtig, nicht vollständig oder nicht rechtzeitig rückgängig macht,</w:t>
      </w:r>
    </w:p>
    <w:p>
      <w:pPr>
        <w:ind w:left="420"/>
      </w:pPr>
      <w:r>
        <w:t xml:space="preserve">14. entgegen § 16 Absatz 1 ein Kryptowertpapierregister nicht richtig führt oder</w:t>
      </w:r>
    </w:p>
    <w:p>
      <w:pPr>
        <w:ind w:left="420"/>
      </w:pPr>
      <w:r>
        <w:t xml:space="preserve">15. entgegen § 19, auch in Verbindung mit einer Rechtsverordnung nach § 23 Absatz 1 Satz 1 Nummer 27, einen Registerauszug nicht, nicht richtig, nicht vollständig oder nicht rechtzeitig zur Verfügung stellt.</w:t>
      </w:r>
    </w:p>
    <w:p>
      <w:r>
        <w:t xml:space="preserve">(3) Die Ordnungswidrigkeit kann mit einer Geldbuße bis zu einhunderttausend Euro geahndet werden.</w:t>
      </w:r>
    </w:p>
    <w:p>
      <w:r>
        <w:t xml:space="preserve">(4) Verwaltungsbehörde im Sinne des § 36 Absatz 1 Nummer 1 des Gesetzes über Ordnungswidrigkeiten ist die Bundesanstalt für Finanzdienstleistungsaufsicht.</w:t>
      </w:r>
    </w:p>
    <w:p>
      <w:r>
        <w:rPr>
          <w:color w:val="555555"/>
          <w:sz w:val="17"/>
        </w:rPr>
        <w:t xml:space="preserve">Zitiervorschlag: § 31 eWpG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