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eWpG — Registerangaben in zentralen Registern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(1) Die registerführende Stelle hat sicherzustellen, dass das zentrale Register die folgenden Angaben über das eingetragene Wertpapier enthält:</w:t>
      </w:r>
    </w:p>
    <w:p>
      <w:pPr>
        <w:ind w:left="420"/>
      </w:pPr>
      <w:r>
        <w:t xml:space="preserve">1. den wesentlichen Inhalt des Rechts einschließlich einer eindeutigen Wertpapierkennnummer,</w:t>
      </w:r>
    </w:p>
    <w:p>
      <w:pPr>
        <w:ind w:left="420"/>
      </w:pPr>
      <w:r>
        <w:t xml:space="preserve">2. das Emissionsvolumen,</w:t>
      </w:r>
    </w:p>
    <w:p>
      <w:pPr>
        <w:ind w:left="420"/>
      </w:pPr>
      <w:r>
        <w:t xml:space="preserve">3. den Nennbetrag, bei Stückaktien deren Zahl,</w:t>
      </w:r>
    </w:p>
    <w:p>
      <w:pPr>
        <w:ind w:left="420"/>
      </w:pPr>
      <w:r>
        <w:t xml:space="preserve">4. den Emittenten,</w:t>
      </w:r>
    </w:p>
    <w:p>
      <w:pPr>
        <w:ind w:left="420"/>
      </w:pPr>
      <w:r>
        <w:t xml:space="preserve">5. eine Kennzeichnung, ob es sich um eine Einzel- oder eine Sammeleintragung handelt,</w:t>
      </w:r>
    </w:p>
    <w:p>
      <w:pPr>
        <w:ind w:left="420"/>
      </w:pPr>
      <w:r>
        <w:t xml:space="preserve">6. den Inhaber,</w:t>
      </w:r>
    </w:p>
    <w:p>
      <w:pPr>
        <w:ind w:left="420"/>
      </w:pPr>
      <w:r>
        <w:t xml:space="preserve">7. Angaben zum Mischbestand nach § 9 Absatz 3 sowie</w:t>
      </w:r>
    </w:p>
    <w:p>
      <w:pPr>
        <w:ind w:left="420"/>
      </w:pPr>
      <w:r>
        <w:t xml:space="preserve">8. bei Aktien zusätzlich Folgendes:</w:t>
      </w:r>
    </w:p>
    <w:p>
      <w:pPr>
        <w:ind w:left="780"/>
      </w:pPr>
      <w:r>
        <w:t xml:space="preserve">a) ob sie auf den Namen oder auf den Inhaber lauten,</w:t>
      </w:r>
    </w:p>
    <w:p>
      <w:pPr>
        <w:ind w:left="780"/>
      </w:pPr>
      <w:r>
        <w:t xml:space="preserve">b) im Fall von vor der vollen Leistung des Ausgabebetrags ausgegebenen Namensaktien den Betrag der Teilleistung,</w:t>
      </w:r>
    </w:p>
    <w:p>
      <w:pPr>
        <w:ind w:left="780"/>
      </w:pPr>
      <w:r>
        <w:t xml:space="preserve">c) ob sie als Nennbetragsaktien oder als Stückaktien begründet wurden,</w:t>
      </w:r>
    </w:p>
    <w:p>
      <w:pPr>
        <w:ind w:left="780"/>
      </w:pPr>
      <w:r>
        <w:t xml:space="preserve">d) die Gattung der Aktien, wenn mehrere Gattungen bestehen,</w:t>
      </w:r>
    </w:p>
    <w:p>
      <w:pPr>
        <w:ind w:left="780"/>
      </w:pPr>
      <w:r>
        <w:t xml:space="preserve">e) im Fall von Mehrstimmrechtsaktien die Zahl der auf sie entfallenden Stimmrechte,</w:t>
      </w:r>
    </w:p>
    <w:p>
      <w:pPr>
        <w:ind w:left="780"/>
      </w:pPr>
      <w:r>
        <w:t xml:space="preserve">f) ob sie als Aktien ohne Stimmrecht ausgegeben wurden und</w:t>
      </w:r>
    </w:p>
    <w:p>
      <w:pPr>
        <w:ind w:left="780"/>
      </w:pPr>
      <w:r>
        <w:t xml:space="preserve">g) ob die Satzung der Aktiengesellschaft die Übertragung an die Zustimmung der Gesellschaft bindet.</w:t>
      </w:r>
    </w:p>
    <w:p>
      <w:r>
        <w:t xml:space="preserve">(2) Bei einer Einzeleintragung hat die registerführende Stelle sicherzustellen, dass das zentrale Register neben den Angaben nach Absatz 1 auch die folgenden Angaben über das eingetragene Wertpapier enthält:</w:t>
      </w:r>
    </w:p>
    <w:p>
      <w:pPr>
        <w:ind w:left="420"/>
      </w:pPr>
      <w:r>
        <w:t xml:space="preserve">1. Verfügungsbeschränkungen zugunsten einer bestimmten Person und</w:t>
      </w:r>
    </w:p>
    <w:p>
      <w:pPr>
        <w:ind w:left="420"/>
      </w:pPr>
      <w:r>
        <w:t xml:space="preserve">2. Rechte Dritter.</w:t>
      </w:r>
    </w:p>
    <w:p>
      <w:r>
        <w:t xml:space="preserve">Die Bezeichnung des Inhabers nach Absatz 1 Nummer 6 kann bei einer Einzeleintragung auch durch Zuordnung einer eindeutigen Kennung erfolgen. Die registerführende Stelle hat auf Weisung eines nach § 14 Absatz 1 Satz 1 Nummer 1 oder Nummer 2 Weisungsberechtigten zusätzlich Angaben zu sonstigen Verfügungsbeschränkungen sowie zur Geschäftsfähigkeit des Inhabers aufzunehmen.</w:t>
      </w:r>
    </w:p>
    <w:p>
      <w:r>
        <w:t xml:space="preserve">(3) Die registerführende Stelle hat sicherzustellen, dass die Angaben nach den Absätzen 1 und 2 Satz 1 in einer Weise verknüpft sind, dass sie nur zusammen abgerufen werden können.</w:t>
      </w:r>
    </w:p>
    <w:p>
      <w:r>
        <w:rPr>
          <w:color w:val="555555"/>
          <w:sz w:val="17"/>
        </w:rPr>
        <w:t xml:space="preserve">Zitiervorschlag: § 13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