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eKFV — Anforderungen an die lichttechnischen Einrichtungen</w:t>
      </w:r>
    </w:p>
    <w:p>
      <w:r>
        <w:rPr>
          <w:color w:val="555555"/>
          <w:sz w:val="18"/>
        </w:rPr>
        <w:t xml:space="preserve">Elektrokleinstfahrzeuge-Verordnung</w:t>
      </w:r>
    </w:p>
    <w:p>
      <w:r>
        <w:rPr>
          <w:color w:val="555555"/>
          <w:sz w:val="18"/>
        </w:rPr>
        <w:t xml:space="preserve">Stand: 01.04.2026 (konsolidierte Textfassung, kein amtliches Inkrafttretensdatum)</w:t>
      </w:r>
    </w:p>
    <w:p>
      <w:r>
        <w:t xml:space="preserve">(1) An einem Elektrokleinstfahrzeug dürfen nur die vorgeschriebenen und die für zulässig erklärten lichttechnischen Einrichtungen angebracht und verwendet werden, die den Anforderungen des § 67 Absatz 1 Satz 3 und 5, Absatz 2 Satz 2 bis 3 und 5 bis 7, Absatz 3, Absatz 4 Satz 1 und 4, Absatz 6 Satz 3 der Straßenverkehrs-Zulassungs-Ordnung entsprechen und in einer amtlich genehmigten Bauart gemäß § 22a Absatz 1 Nummer 22 der Straßenverkehrs-Zulassungs-Ordnung ausgeführt sind, soweit in den nachfolgenden Bestimmungen nichts Abweichendes geregelt ist. Als lichttechnische Einrichtungen gelten auch Leuchtstoffe und rückstrahlende Mittel sowie außenwirksame Anlagen zur variablen oder dynamischen optischen Anzeige, wenn diese selbst leuchten oder von hinten beleuchtet sind. Schlussleuchte und Rückstrahler dürfen in einem Gerät verbaut sein. Schlussleuchten dürfen zusätzlich mit einer Bremslichtfunktion für rotes Licht mit einer Lichtstärke und Lichtverteilung der Bremslichtfunktion entsprechend der Regelung Nr. 50 der Wirtschaftskommission der Vereinten Nationen für Europa (UNECE) – Einheitliche Bedingungen für die Genehmigung von Begrenzungsleuchten, Schlussleuchten, Bremsleuchten, Fahrtrichtungsanzeigern und Beleuchtungseinrichtungen für das hintere Kennzeichenschild für Fahrzeuge der Klasse L (ABl. L 97 vom 29.3.2014, S. 1) ausgerüstet sein.</w:t>
      </w:r>
    </w:p>
    <w:p>
      <w:r>
        <w:t xml:space="preserve">(2) (weggefallen)</w:t>
      </w:r>
    </w:p>
    <w:p>
      <w:r>
        <w:t xml:space="preserve">(3) Die seitliche Kennzeichnung hat mit gelben Rückstrahlern nach beiden Seiten wirkend gemäß Nummer 18 der Technischen Anforderungen an Fahrzeugteile bei der Bauartprüfung nach § 22a StVZO vom 16. Oktober 2024 (VkBl. S. 742) oder mit ringförmig zusammenhängenden retroreflektierenden weißen Streifen an den Reifen oder Felgen des Vorderrades und des Hinterrades zu erfolgen. Bei einachsigen Elektrokleinstfahrzeugen reicht die Kennzeichnung der außenliegenden Räder. Zusätzliche nach der Seite wirkende bauartgenehmigte gelbe rückstrahlende Mittel sind zulässig.</w:t>
      </w:r>
    </w:p>
    <w:p>
      <w:r>
        <w:t xml:space="preserve">(4) Bei Elektrokleinstfahrzeugen ist die Ausrüstung mit nach vorne und nach hinten wirkenden Fahrtrichtungsanzeigern entsprechend § 67 Absatz 5 Satz 6 der Straßenverkehrs-Zulassungs-Ordnung vorgeschrieben. Zusätzlich</w:t>
      </w:r>
    </w:p>
    <w:p>
      <w:pPr>
        <w:ind w:left="420"/>
      </w:pPr>
      <w:r>
        <w:t xml:space="preserve">1. dürfen auch die hinteren Fahrtrichtungsanzeiger mit der Lenkung mitschwenken,</w:t>
      </w:r>
    </w:p>
    <w:p>
      <w:pPr>
        <w:ind w:left="420"/>
      </w:pPr>
      <w:r>
        <w:t xml:space="preserve">2. darf der Abstand vom hintersten Punkt des Fahrzeugs zu den Fahrtrichtungsanzeigern mehr als 300 mm betragen,</w:t>
      </w:r>
    </w:p>
    <w:p>
      <w:pPr>
        <w:ind w:left="420"/>
      </w:pPr>
      <w:r>
        <w:t xml:space="preserve">3. darf die maximale Anbauhöhe der vorderen und hinteren Fahrtrichtungsanzeiger 1400 mm betragen,</w:t>
      </w:r>
    </w:p>
    <w:p>
      <w:pPr>
        <w:ind w:left="420"/>
      </w:pPr>
      <w:r>
        <w:t xml:space="preserve">4. darf bei den hinteren Fahrtrichtungsanzeigern die minimale Anbauhöhe 150 mm betragen, wenn der Vertikalwinkel der geometrischen Sichtbarkeit mindestens 25 Grad über der Horizontalen beträgt,</w:t>
      </w:r>
    </w:p>
    <w:p>
      <w:pPr>
        <w:ind w:left="420"/>
      </w:pPr>
      <w:r>
        <w:t xml:space="preserve">5. dürfen auch zwei zusätzliche hintere Fahrtrichtungsanzeiger montiert werden, falls Fahrtrichtungsanzeiger an Lenkerenden montiert sind,</w:t>
      </w:r>
    </w:p>
    <w:p>
      <w:pPr>
        <w:ind w:left="420"/>
      </w:pPr>
      <w:r>
        <w:t xml:space="preserve">6. muss dem Elektrokleinstfahrzeug Führenden die Wirksamkeit der Fahrtrichtungsanzeiger optisch und akustisch sinnfällig angezeigt werden,</w:t>
      </w:r>
    </w:p>
    <w:p>
      <w:pPr>
        <w:ind w:left="420"/>
      </w:pPr>
      <w:r>
        <w:t xml:space="preserve">7. muss, falls der Fahrtrichtungsanzeiger im Lenkerende angebracht ist, mit angemessenen Maßnahmen das unabsichtliche Verdecken mit der Hand verhindert werden.</w:t>
      </w:r>
    </w:p>
    <w:p>
      <w:r>
        <w:t xml:space="preserve">(5) Äußere Zustandsanzeiger dürfen eine senkrecht gemessene Lichtstärke von 0,1 Candela und eine sichtbar leuchtende Fläche von 6 cm² nicht überschreiten. Es gelten die Begriffsbestimmungen und Messregeln der im Verkehrsblatt bekannt gemachten Technischen Anforderungen vom 6. Oktober 2024 (VkBl. S. 742).</w:t>
      </w:r>
    </w:p>
    <w:p>
      <w:r>
        <w:rPr>
          <w:color w:val="555555"/>
          <w:sz w:val="17"/>
        </w:rPr>
        <w:t xml:space="preserve">Zitiervorschlag: § 5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