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2a eKFV — Inbetriebsetzen von Elektrokleinstfahrzeugen mit gewöhnlichem Standort im Ausland</w:t>
      </w:r>
    </w:p>
    <w:p>
      <w:r>
        <w:rPr>
          <w:color w:val="555555"/>
          <w:sz w:val="18"/>
        </w:rPr>
        <w:t xml:space="preserve">Elektrokleinstfahrzeuge-Verordnung</w:t>
      </w:r>
    </w:p>
    <w:p>
      <w:r>
        <w:rPr>
          <w:color w:val="555555"/>
          <w:sz w:val="18"/>
        </w:rPr>
        <w:t xml:space="preserve">Stand: 01.04.2026 (konsolidierte Textfassung, kein amtliches Inkrafttretensdatum)</w:t>
      </w:r>
    </w:p>
    <w:p>
      <w:r>
        <w:t xml:space="preserve">Elektrokleinstfahrzeuge, die weder ihren gewöhnlichen Standort noch ihren regelmäßigen Standort im Inland haben, dürfen im Inland auf öffentlichen Straßen auch dann in Betrieb gesetzt werden, wenn</w:t>
      </w:r>
    </w:p>
    <w:p>
      <w:pPr>
        <w:ind w:left="420"/>
      </w:pPr>
      <w:r>
        <w:t xml:space="preserve">1. sie abweichend von § 2 Absatz 1 Satz 1 Nummer 1 über eine in einem Mitgliedstaat der Europäischen Union oder einem Vertragsstaat des Abkommens über den europäischen Wirtschaftsraum erteilte Erlaubnis zum Betrieb verfügen, sofern diese Anforderungen erfüllt, die den Anforderungen für die Erteilung einer Allgemeinen Betriebserlaubnis oder einer Einzelbetriebserlaubnis nach § 2 Absatz 1 Satz 1 Nummer 1 gleichwertig sind,</w:t>
      </w:r>
    </w:p>
    <w:p>
      <w:pPr>
        <w:ind w:left="420"/>
      </w:pPr>
      <w:r>
        <w:t xml:space="preserve">2. abweichend von § 2 Absatz 1 Satz 1 Nummer 2 der nach § 3 Absatz 1 oder 2 des Auslandsfahrzeug-Pflichtversicherungsgesetz erforderliche Versicherungsschutz besteht, und</w:t>
      </w:r>
    </w:p>
    <w:p>
      <w:pPr>
        <w:ind w:left="420"/>
      </w:pPr>
      <w:r>
        <w:t xml:space="preserve">3. sie abweichend von § 2 Absatz 1 Satz 1 Nummer 3 und 4 die Bedingungen erfüllen, die der Mitgliedstaat der Europäischen Union oder der Vertragsstaat des Abkommens über den europäischen Wirtschaftsraum mit der von ihm erteilten Erlaubnis aufgestellt hat.</w:t>
      </w:r>
    </w:p>
    <w:p>
      <w:r>
        <w:t xml:space="preserve">Die ausländische Erlaubnis zum Betrieb ist von der das Fahrzeug führenden Person mitzuführen und zuständigen Personen auf Verlangen zur Prüfung auszuhändigen.</w:t>
      </w:r>
    </w:p>
    <w:p>
      <w:r>
        <w:rPr>
          <w:color w:val="555555"/>
          <w:sz w:val="17"/>
        </w:rPr>
        <w:t xml:space="preserve">Zitiervorschlag: § 2a eKFV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https://recht.nulegal.eu/gesetze/eKFV/2a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