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eKFV — Ordnungswidrigkeiten</w:t>
      </w:r>
    </w:p>
    <w:p>
      <w:r>
        <w:rPr>
          <w:color w:val="555555"/>
          <w:sz w:val="18"/>
        </w:rPr>
        <w:t xml:space="preserve">Elektrokleinstfahrzeuge-Verordnung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Ordnungswidrig im Sinne des § 24 Absatz 1 des Straßenverkehrsgesetzes handelt, wer vorsätzlich oder fahrlässig</w:t>
      </w:r>
    </w:p>
    <w:p>
      <w:pPr>
        <w:ind w:left="420"/>
      </w:pPr>
      <w:r>
        <w:t xml:space="preserve">1. entgegen § 2 Absatz 1 Satz 1 oder Absatz 3 Satz 2 ein Elektrokleinstfahrzeug in Betrieb setzt,</w:t>
      </w:r>
    </w:p>
    <w:p>
      <w:pPr>
        <w:ind w:left="420"/>
      </w:pPr>
      <w:r>
        <w:t xml:space="preserve">2. entgegen § 2 Absatz 1 Satz 2 eine dort genannte Bestätigung oder Bescheinigung nicht oder nicht rechtzeitig aushändigt,</w:t>
      </w:r>
    </w:p>
    <w:p>
      <w:pPr>
        <w:ind w:left="420"/>
      </w:pPr>
      <w:r>
        <w:t xml:space="preserve">3. entgegen § 2 Absatz 4 die Inbetriebnahme anordnet oder zulässt,</w:t>
      </w:r>
    </w:p>
    <w:p>
      <w:pPr>
        <w:ind w:left="420"/>
      </w:pPr>
      <w:r>
        <w:t xml:space="preserve">3a. entgegen § 2a Satz 2 die ausländische Erlaubnis nicht mitführt oder nicht oder nicht rechtzeitig aushändigt,</w:t>
      </w:r>
    </w:p>
    <w:p>
      <w:pPr>
        <w:ind w:left="420"/>
      </w:pPr>
      <w:r>
        <w:t xml:space="preserve">4. entgegen § 8 eine Person befördert oder einen Anhänger betreibt,</w:t>
      </w:r>
    </w:p>
    <w:p>
      <w:pPr>
        <w:ind w:left="420"/>
      </w:pPr>
      <w:r>
        <w:t xml:space="preserve">5. entgegen § 10 Absatz 1 Satz 1 oder Absatz 2 Satz 1 eine andere Verkehrsfläche befährt,</w:t>
      </w:r>
    </w:p>
    <w:p>
      <w:pPr>
        <w:ind w:left="420"/>
      </w:pPr>
      <w:r>
        <w:t xml:space="preserve">6. entgegen § 11 Absatz 1 nicht richtig fährt, sich an ein fahrendes Fahrzeug anhängt oder freihändig fährt,</w:t>
      </w:r>
    </w:p>
    <w:p>
      <w:pPr>
        <w:ind w:left="420"/>
      </w:pPr>
      <w:r>
        <w:t xml:space="preserve">7. entgegen § 11 Absatz 3 eine Richtungsänderung nicht ankündigt,</w:t>
      </w:r>
    </w:p>
    <w:p>
      <w:pPr>
        <w:ind w:left="420"/>
      </w:pPr>
      <w:r>
        <w:t xml:space="preserve">8. entgegen § 11 Absatz 4 Satz 2 schnellerem Radverkehr das Überholen nicht ermöglicht oder</w:t>
      </w:r>
    </w:p>
    <w:p>
      <w:pPr>
        <w:ind w:left="420"/>
      </w:pPr>
      <w:r>
        <w:t xml:space="preserve">9. entgegen § 11 Absatz 4 Satz 3 einen Fußgänger behindert oder gefährdet.</w:t>
      </w:r>
    </w:p>
    <w:p>
      <w:r>
        <w:rPr>
          <w:color w:val="555555"/>
          <w:sz w:val="17"/>
        </w:rPr>
        <w:t xml:space="preserve">Zitiervorschlag: § 14 eKFV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https://recht.nulegal.eu/gesetze/eKFV/14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