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eKFV — Zulässige Verkehrsflächen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15.06.2019 (konsolidierte Textfassung, kein amtliches Inkrafttretensdatum)</w:t>
      </w:r>
    </w:p>
    <w:p>
      <w:r>
        <w:t xml:space="preserve">(1) Innerhalb geschlossener Ortschaften dürfen Elektrokleinstfahrzeuge nur baulich angelegte Radwege, darunter auch gemeinsame Geh- und Radwege (Zeichen 240 der Anlage 2 zur Straßenverkehrs-Ordnung) und die dem Radverkehr zugeteilte Verkehrsfläche getrennter Rad- und Gehwege (Zeichen 241 der Anlage 2 zur Straßenverkehrs-Ordnung), sowie Radfahrstreifen (Zeichen 237 in Verbindung mit Zeichen 295 der Anlage 2 zur Straßenverkehrs-Ordnung) und Fahrradstraßen (Zeichen 244.1 der Anlage 2 zur Straßenverkehrs-Ordnung) befahren. Wenn solche nicht vorhanden sind, darf auf Fahrbahnen oder in verkehrsberuhigten Bereichen (Zeichen 325.1 der Anlage 3 zur Straßenverkehrs-Ordnung) gefahren werden. Anlage 3 laufende Nummer 22 Nummer 2 der Straßenverkehrs-Ordnung findet keine Anwendung.</w:t>
      </w:r>
    </w:p>
    <w:p>
      <w:r>
        <w:t xml:space="preserve">(2) Außerhalb geschlossener Ortschaften dürfen Elektrokleinstfahrzeuge nur baulich angelegte Radwege, darunter auch gemeinsame Geh- und Radwege (Zeichen 240 der Anlage 2 zur Straßenverkehrs-Ordnung) und die dem Radverkehr zugeteilte Verkehrsfläche getrennter Rad- und Gehwege (Zeichen 241 der Anlage 2 zur Straßenverkehrs-Ordnung), sowie Radfahrstreifen (Zeichen 237 in Verbindung mit Zeichen 295 der Anlage 2 zur Straßenverkehrs-Ordnung), Fahrradstraßen (Zeichen 244.1 der Anlage 2 zur Straßenverkehrs-Ordnung) und Seitenstreifen befahren. Wenn solche nicht vorhanden sind, darf auf Fahrbahnen gefahren werden.</w:t>
      </w:r>
    </w:p>
    <w:p>
      <w:r>
        <w:t xml:space="preserve">(3) Für das Befahren von anderen Verkehrsflächen können die Straßenverkehrsbehörden abweichend von Absatz 1 und 2 Ausnahmen für bestimmte Einzelfälle oder allgemein für bestimmte Antragsteller zulassen. Eine allgemeine Zulassung von Elektrokleinstfahrzeugen auf solchen Verkehrsflächen kann durch Anordnung des Zusatzzeichens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rFonts w:ascii="Courier New" w:hAnsi="Courier New"/>
          <w:sz w:val="17"/>
        </w:rPr>
        <w:t xml:space="preserve">„Elektrokleinstfahrzeuge frei“</w:t>
      </w:r>
    </w:p>
    <w:p>
      <w:r>
        <w:t xml:space="preserve">bekannt gegeben werden.</w:t>
      </w:r>
    </w:p>
    <w:p>
      <w:r>
        <w:rPr>
          <w:color w:val="555555"/>
          <w:sz w:val="17"/>
        </w:rPr>
        <w:t xml:space="preserve">Zitiervorschlag: § 10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