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eKFV — Anwendungsbereich</w:t>
      </w:r>
    </w:p>
    <w:p>
      <w:r>
        <w:rPr>
          <w:color w:val="555555"/>
          <w:sz w:val="18"/>
        </w:rPr>
        <w:t xml:space="preserve">Elektrokleinstfahrzeuge-Verordnung</w:t>
      </w:r>
    </w:p>
    <w:p>
      <w:r>
        <w:rPr>
          <w:color w:val="555555"/>
          <w:sz w:val="18"/>
        </w:rPr>
        <w:t xml:space="preserve">Stand: 01.04.2026 (konsolidierte Textfassung, kein amtliches Inkrafttretensdatum)</w:t>
      </w:r>
    </w:p>
    <w:p>
      <w:r>
        <w:t xml:space="preserve">(1) Elektrokleinstfahrzeuge im Sinne dieser Verordnung sind Kraftfahrzeuge mit elektrischem Antrieb und einer bauartbedingten Höchstgeschwindigkeit von mehr als 6 km/h und nicht mehr als 20 km/h, die folgende Merkmale aufweisen:</w:t>
      </w:r>
    </w:p>
    <w:p>
      <w:pPr>
        <w:ind w:left="420"/>
      </w:pPr>
      <w:r>
        <w:t xml:space="preserve">1. Fahrzeug ohne Sitz oder selbstbalancierendes Fahrzeug mit oder ohne Sitz,</w:t>
      </w:r>
    </w:p>
    <w:p>
      <w:pPr>
        <w:ind w:left="420"/>
      </w:pPr>
      <w:r>
        <w:t xml:space="preserve">2. eine Lenk- oder Haltestange mit einer Länge von mindestens 500 mm für Kraftfahrzeuge mit Sitz und von mindestens 700 mm für Kraftfahrzeuge ohne Sitz,</w:t>
      </w:r>
    </w:p>
    <w:p>
      <w:pPr>
        <w:ind w:left="420"/>
      </w:pPr>
      <w:r>
        <w:t xml:space="preserve">3. eine Nenndauerleistung von nicht mehr als 500 Watt, oder von nicht mehr als 1400 Watt, wenn mindestens 60 Prozent der Leistung zur Selbstbalancierung verwendet werden. Die Nenndauerleistung ist nach dem Verfahren gemäß DIN EN 15194:2024-03[2] oder den Anforderungen der Regelung Nr. 85 der Wirtschaftskommission der Vereinten Nationen für Europa (UNECE) – Einheitliche Bedingungen für die Genehmigung von Verbrennungsmotoren oder elektrischen Antriebssystemen für den Antrieb von Kraftfahrzeugen der Klassen M und N hinsichtlich der Messung der Nutzleistung und der höchsten 30-Minuten-Leistung elektrischer Antriebssysteme (ABl. L 323 vom 7.11.2014, S. 52) zu bestimmen,</w:t>
      </w:r>
    </w:p>
    <w:p>
      <w:pPr>
        <w:ind w:left="420"/>
      </w:pPr>
      <w:r>
        <w:t xml:space="preserve">4. eine Gesamtbreite von nicht mehr als 700 mm, eine Gesamthöhe von nicht mehr als 1400 mm und eine Gesamtlänge von nicht mehr als 2000 mm und</w:t>
      </w:r>
    </w:p>
    <w:p>
      <w:pPr>
        <w:ind w:left="420"/>
      </w:pPr>
      <w:r>
        <w:t xml:space="preserve">5. eine maximale Fahrzeugmasse ohne Fahrer von nicht mehr als 55 kg.</w:t>
      </w:r>
    </w:p>
    <w:p>
      <w:r>
        <w:t xml:space="preserve">(2) Ein Elektrokleinstfahrzeug ist selbstbalancierend, wenn es mit einer integrierten elektronischen Balance-, Antriebs-, Lenk- und Verzögerungstechnik ausgestattet ist, durch die es eigenständig in Balance gehalten wird.</w:t>
      </w:r>
    </w:p>
    <w:p>
      <w:r>
        <w:t xml:space="preserve">(3) Elektrokleinstfahrzeuge im Sinne der Absätze 1 und 2 dürfen nur nach Maßgabe der folgenden Vorschriften auf öffentlichen Straßen verwendet werden.</w:t>
      </w:r>
    </w:p>
    <w:p>
      <w:r>
        <w:t xml:space="preserve">2 Die Norm „DIN EN 15194 Fahrräder – Elektromotorisch unterstützte Räder – EPAC; Deutsche Fassung EN 15194:2017+A1:2023“ ist bei der DIN Media GmbH, Berlin, zu beziehen.</w:t>
      </w:r>
    </w:p>
    <w:p>
      <w:r>
        <w:rPr>
          <w:color w:val="555555"/>
          <w:sz w:val="17"/>
        </w:rPr>
        <w:t xml:space="preserve">Zitiervorschlag: § 1 eKFV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https://recht.nulegal.eu/gesetze/eKFV/1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