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eIDKZustV (Brandenburg) — Verfolgung von Ordnungswidrigkeiten</w:t>
      </w:r>
    </w:p>
    <w:p>
      <w:r>
        <w:rPr>
          <w:color w:val="555555"/>
          <w:sz w:val="18"/>
        </w:rPr>
        <w:t xml:space="preserve">eID-Karte-Zuständigkeitsverordnung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1 benannten Behörden sind zuständig für die Verfolgung und Ahndung von Ordnungswidrigkeiten gemäß § 24 des eID-Karte-Gesetzes.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eIDKZustV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https://recht.nulegal.eu/gesetze/eIDKZustV/2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