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eIDKZustV (Brandenburg) — Sachliche Zuständigkeit</w:t>
      </w:r>
    </w:p>
    <w:p>
      <w:r>
        <w:rPr>
          <w:color w:val="555555"/>
          <w:sz w:val="18"/>
        </w:rPr>
        <w:t xml:space="preserve">eID-Karte-Zuständigkeitsverordnung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Sachlich zuständige eID-Karte-Behörden im Sinne des § 6 Absatz 1 Nummer 1 des eID-Karte-Gesetzes vom 21. Juni 2019 (BGBl. I S. 846) sind die kreisfreien Städte, die Ämter und die amtsfreien Gemeinden, die Verbandsgemeinden, die mitverwaltenden Gemeinden und die mitverwalteten Gemeinden als örtliche Ordnungsbehörden.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eIDKZustV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https://recht.nulegal.eu/gesetze/eIDKZustV/1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