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eIDKG — Gültigkeitsdauer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Die eID-Karte wird für eine Gültigkeitsdauer von zehn Jahren ausgestellt.</w:t>
      </w:r>
    </w:p>
    <w:p>
      <w:r>
        <w:t xml:space="preserve">(2) Eine Verlängerung der Gültigkeitsdauer ist nicht zulässig.</w:t>
      </w:r>
    </w:p>
    <w:p>
      <w:r>
        <w:t xml:space="preserve">(3) Vor Ablauf der Gültigkeit einer eID-Karte kann eine neue eID-Karte beantragt werden, wenn ein berechtigtes Interesse an der Neuausstellung dargelegt wird.</w:t>
      </w:r>
    </w:p>
    <w:p>
      <w:r>
        <w:rPr>
          <w:color w:val="555555"/>
          <w:sz w:val="17"/>
        </w:rPr>
        <w:t xml:space="preserve">Zitiervorschlag: § 5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