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eIDKG — Besitz und Eigentum; Hersteller, Vergabestelle und Sperrlistenbetreiber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Niemand darf mehr als eine auf seine Person ausgestellte gültige eID-Karte besitzen.</w:t>
      </w:r>
    </w:p>
    <w:p>
      <w:r>
        <w:t xml:space="preserve">(2) Die eID-Karte ist Eigentum der Bundesrepublik Deutschland.</w:t>
      </w:r>
    </w:p>
    <w:p>
      <w:r>
        <w:t xml:space="preserve">(3) Das Bundesministerium des Innern und für Heimat bestimmt</w:t>
      </w:r>
    </w:p>
    <w:p>
      <w:pPr>
        <w:ind w:left="420"/>
      </w:pPr>
      <w:r>
        <w:t xml:space="preserve">1. den Kartenhersteller,</w:t>
      </w:r>
    </w:p>
    <w:p>
      <w:pPr>
        <w:ind w:left="420"/>
      </w:pPr>
      <w:r>
        <w:t xml:space="preserve">2. die Vergabestelle für Berechtigungszertifikate,</w:t>
      </w:r>
    </w:p>
    <w:p>
      <w:pPr>
        <w:ind w:left="420"/>
      </w:pPr>
      <w:r>
        <w:t xml:space="preserve">3. den Sperrlistenbetreiber</w:t>
      </w:r>
    </w:p>
    <w:p>
      <w:r>
        <w:t xml:space="preserve">und macht deren Namen im Bundesanzeiger bekannt.</w:t>
      </w:r>
    </w:p>
    <w:p>
      <w:r>
        <w:rPr>
          <w:color w:val="555555"/>
          <w:sz w:val="17"/>
        </w:rPr>
        <w:t xml:space="preserve">Zitiervorschlag: § 3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