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eIDKG — Einziehung und Sicherstellung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Eine ungültige eID-Karte kann eingezogen werden.</w:t>
      </w:r>
    </w:p>
    <w:p>
      <w:r>
        <w:t xml:space="preserve">(2) Eine eID-Karte kann sichergestellt werden, wenn</w:t>
      </w:r>
    </w:p>
    <w:p>
      <w:pPr>
        <w:ind w:left="420"/>
      </w:pPr>
      <w:r>
        <w:t xml:space="preserve">1. eine Person sie unberechtigt besitzt oder</w:t>
      </w:r>
    </w:p>
    <w:p>
      <w:pPr>
        <w:ind w:left="420"/>
      </w:pPr>
      <w:r>
        <w:t xml:space="preserve">2. Tatsachen die Annahme rechtfertigen, dass die eID-Karte ungültig ist.</w:t>
      </w:r>
    </w:p>
    <w:p>
      <w:r>
        <w:t xml:space="preserve">(3) Eine Sicherstellung oder Einziehung ist schriftlich zu bestätigen.</w:t>
      </w:r>
    </w:p>
    <w:p>
      <w:r>
        <w:t xml:space="preserve">(4) Widerspruch und Anfechtungsklage haben in den Fällen der Absätze 1 und 2 keine aufschiebende Wirkung.</w:t>
      </w:r>
    </w:p>
    <w:p>
      <w:r>
        <w:rPr>
          <w:color w:val="555555"/>
          <w:sz w:val="17"/>
        </w:rPr>
        <w:t xml:space="preserve">Zitiervorschlag: § 22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