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14a eIDKG — Hoheitliche Berechtigungszertifikate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eID-Karte-Behörden und der Kartenhersteller erhalten hoheitliche Berechtigungszertifikate. Umfang und Inhalt der in Satz 1 genannten hoheitlichen Berechtigungszertifikate bestimmen sich durch die aufgrund dieses Gesetzes den eID-Karte-Behörden und dem Kartenhersteller jeweils zugewiesenen Zuständigkeiten.</w:t>
      </w:r>
    </w:p>
    <w:p>
      <w:r>
        <w:t xml:space="preserve">(2) Das Bundesamt für Sicherheit in der Informationstechnik erhält hoheitliche Berechtigungszertifikate zur Qualitätssicherung anhand von Testausweisen.</w:t>
      </w:r>
    </w:p>
    <w:p>
      <w:r>
        <w:rPr>
          <w:color w:val="555555"/>
          <w:sz w:val="17"/>
        </w:rPr>
        <w:t xml:space="preserve">Zitiervorschlag: § 14a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https://recht.nulegal.eu/gesetze/eIDKG/14a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