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eIDKG — eID-Karte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Für Staatsangehörige eines Mitgliedstaats der Europäischen Union oder eines Vertragsstaats des Abkommens über den Europäischen Wirtschaftsraum, die nicht Deutsche im Sinne des Artikels 116 Absatz 1 des Grundgesetzes sind, wird auf Antrag eine Karte mit Funktion zum elektronischen Identitätsnachweis (eID-Karte) ausgestellt.</w:t>
      </w:r>
    </w:p>
    <w:p>
      <w:r>
        <w:t xml:space="preserve">(2) Die eID-Karte ermöglicht den elektronischen Identitätsnachweis und das Vor-Ort-Auslesen nach den §§ 12 und 13.</w:t>
      </w:r>
    </w:p>
    <w:p>
      <w:r>
        <w:rPr>
          <w:color w:val="555555"/>
          <w:sz w:val="17"/>
        </w:rPr>
        <w:t xml:space="preserve">Zitiervorschlag: § 1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