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eIDITBV (Brandenburg) — Weitere Ausnahmen von der Verpflichtung zur Nutzung der IT-Basiskomponenten des Landes</w:t>
      </w:r>
    </w:p>
    <w:p>
      <w:r>
        <w:rPr>
          <w:color w:val="555555"/>
          <w:sz w:val="18"/>
        </w:rPr>
        <w:t xml:space="preserve">eID- und IT-Basiskomponentenverordnung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Festlegung weiterer Ausnahmen nach § 11 Absatz 2 Satz 1 des Brandenburgischen E-Government-Gesetzes von der Verpflichtung zur Nutzung der IT-Basiskomponenten durch die Behörden des Landes erfolgt auf Antrag des jeweils fachlich betroffenen Ressorts oder der Staatskanzlei an das für E-Government zuständige Ministerium im beiderseitigen Einvernehmen. In dem Antrag sind die Gründe für das Vorliegen einer Ausnahme darzulegen. Das für E-Government zuständige Ministerium kann hierfür die Verwendung eines Formblattes vorsehen. Es dokumentiert die festgelegten Ausnahmen in einem Verzeichnis nach dem Muster der Anlage zu dieser Verordnung.</w:t>
      </w:r>
    </w:p>
    <w:p>
      <w:r>
        <w:t xml:space="preserve">(2) Das für E-Government zuständige Ministerium und das beantragende Ressort oder die Staatskanzlei prüfen unverzüglich gemeinsam das Vorliegen einer Ausnahme nach Maßgabe der in § 11 Absatz 2 Satz 1 des Brandenburgischen E-Government-Gesetzes geregelten Voraussetzungen und legen das Ergebnis in schriftlicher oder elektronischer Form nieder. Soweit erforderlich, kann das für E-Government zuständige Ministerium im Einvernehmen mit den Ressorts der Landesregierung und der Staatskanzlei nähere Kriterien zur Gewährleistung der Einheitlichkeit der Prüfung nach Satz 1 bestimmen.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4 eIDITBV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https://recht.nulegal.eu/gesetze/eIDITBV/4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