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eGruVO NRW (Nordrhein-Westfalen) — Bekanntgabe technischer Anforderungen</w:t>
      </w:r>
    </w:p>
    <w:p>
      <w:r>
        <w:rPr>
          <w:color w:val="555555"/>
          <w:sz w:val="18"/>
        </w:rPr>
        <w:t xml:space="preserve">eGrundakten-Einführungsverordnung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Das für Justiz zuständige Ministerium oder eine vom ihm beauftragte Stelle gibt auf der Internetseite des Justizportals des Landes Nordrhein-Westfalen bekannt:</w:t>
      </w:r>
    </w:p>
    <w:p>
      <w:r>
        <w:t xml:space="preserve">1. das direkt zu adressierende elektronische Postfach des Grundbuchamtes,</w:t>
      </w:r>
    </w:p>
    <w:p>
      <w:r>
        <w:t xml:space="preserve">2. die Einzelheiten des Verfahrens, das zur Teilnahme am elektronischen Rechtsverkehr sowie für die Authentifizierung bei der jeweiligen Nutzung des elektronischen Postfachs einzuhalten ist, einschließlich der für die datenschutzgerechte Verwaltung elektronischer Postfächer zu speichernden personenbezogenen Daten,</w:t>
      </w:r>
    </w:p>
    <w:p>
      <w:r>
        <w:t xml:space="preserve">3. die Einzelheiten zum Anbringen der qualifizierten elektronischen Signatur, die mindestens dem Profil Industrial-Signature-Interoperability-Specification / MailTrusT (ISIS-MTT) entsprechen muss, sowie die Voraussetzungen für die Prüfbarkeit der qualifizierten elektronischen Signatur und des ihr zugrundeliegenden Zertifikats durch das Grundbuchamt oder eine andere mit der automatisierten Prüfung beauftragte Stelle,</w:t>
      </w:r>
    </w:p>
    <w:p>
      <w:r>
        <w:t xml:space="preserve">4. die für die Bearbeitung durch das Grundbuchamt geeigneten Versionen der Dateiformate PDF, PDF/A und TIFF,</w:t>
      </w:r>
    </w:p>
    <w:p>
      <w:r>
        <w:t xml:space="preserve">5. die dem Format XML zugrunde zu legenden Definitions- oder Schemadateien,</w:t>
      </w:r>
    </w:p>
    <w:p>
      <w:r>
        <w:t xml:space="preserve">6. weitere Angaben, die nach § 1 Absatz 2 Satz 1 Nummer 2 im Format XML zu übermitteln sind, um die Zuordnung innerhalb des Grundbuchamtes und die Weiterverarbeitung durch dieses zu gewährleisten, und</w:t>
      </w:r>
    </w:p>
    <w:p>
      <w:r>
        <w:t xml:space="preserve">7. die Höchstgrenzen für die Anzahl der einzureichenden elektronischen Dokumente und für das Datenvolumen.</w:t>
      </w:r>
    </w:p>
    <w:p>
      <w:r>
        <w:rPr>
          <w:color w:val="555555"/>
          <w:sz w:val="17"/>
        </w:rPr>
        <w:t xml:space="preserve">Zitiervorschlag: § 3 eGruVO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https://recht.nulegal.eu/gesetze/eGruVO%20NRW/3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