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eAktVO FG (Nordrhein-Westfalen) — Inkrafttreten</w:t>
      </w:r>
    </w:p>
    <w:p>
      <w:r>
        <w:rPr>
          <w:color w:val="555555"/>
          <w:sz w:val="18"/>
        </w:rPr>
        <w:t xml:space="preserve">eAkten-Verordnung Finanzgerichtsbarkeit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März 2017 in Kraft.</w:t>
      </w:r>
    </w:p>
    <w:p>
      <w:r>
        <w:rPr>
          <w:color w:val="555555"/>
          <w:sz w:val="17"/>
        </w:rPr>
        <w:t xml:space="preserve">Zitiervorschlag: § 6 eAktVO FG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https://recht.nulegal.eu/gesetze/eAktVO%20FG/6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