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eAktFGV (Bayern) — Inkrafttreten</w:t>
      </w:r>
    </w:p>
    <w:p>
      <w:r>
        <w:rPr>
          <w:color w:val="555555"/>
          <w:sz w:val="18"/>
        </w:rPr>
        <w:t xml:space="preserve">Finanzgerichtliche eAkten-Verordnung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2019 in Kraft.</w:t>
      </w:r>
    </w:p>
    <w:p>
      <w:r>
        <w:rPr>
          <w:color w:val="555555"/>
          <w:sz w:val="17"/>
        </w:rPr>
        <w:t xml:space="preserve">Zitiervorschlag: § 7 eAktFGV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https://recht.nulegal.eu/gesetze/eAktFGV/7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