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Dig/PrintMedAusbV 2013</w:t>
      </w:r>
    </w:p>
    <w:p>
      <w:r>
        <w:rPr>
          <w:color w:val="555555"/>
          <w:sz w:val="18"/>
        </w:rPr>
        <w:t xml:space="preserve">Verordnung über die Berufsausbildung zum Mediengestalter Digital und Print und zur Mediengestalterin Digital und Print</w:t>
      </w:r>
    </w:p>
    <w:p>
      <w:r>
        <w:rPr>
          <w:color w:val="555555"/>
          <w:sz w:val="18"/>
        </w:rPr>
        <w:t xml:space="preserve">Historische Fassung: Stand 10.06.2019 bis 01.08.2023. Dies ist nicht die aktuelle Fassung.</w:t>
      </w:r>
    </w:p>
    <w:p>
      <w:r>
        <w:t xml:space="preserve">Auf Grund des § 4 Absatz 1 in Verbindung mit Absatz 4 und mit § 5 des Berufsbildungsgesetzes, von denen § 4 Absatz 1 durch Artikel 232 Nummer 1 der Verordnung vom 31. Oktober 2006 (BGBl. I S. 2407) geändert worden ist, und auf Grund des § 25 Absatz 1 Satz 1 der Handwerksordnung, der zuletzt durch Artikel 146 der Verordnung vom 31. Oktober 2006 (BGBl. I S. 2407) geändert worden ist, verordnet das Bundesministerium für Wirtschaft und Technologie im Einvernehmen mit dem Bundesministerium für Bildung und Forschung:</w:t>
      </w:r>
    </w:p>
    <w:p>
      <w:r>
        <w:rPr>
          <w:color w:val="555555"/>
          <w:sz w:val="17"/>
        </w:rPr>
        <w:t xml:space="preserve">Zitiervorschlag: Eingangsformel Dig/PrintMedAusbV 2013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https://recht.nulegal.eu/gesetze/dig_printmedausbv_2013/eingangsformel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