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Schlußformel DBPDirWid/BVtrAnO</w:t>
      </w:r>
    </w:p>
    <w:p>
      <w:r>
        <w:rPr>
          <w:color w:val="555555"/>
          <w:sz w:val="18"/>
        </w:rPr>
        <w:t xml:space="preserve">Anordnung zur Übertragung von Zuständigkeiten für den Erlass von Widerspruchsbescheiden und die Vertretung des Dienstherrn bei Klagen aus dem Beamtenverhältnis im Geschäftsbereich des Direktoriums der Deutschen Bundespost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Direktorium der Deutschen Bundespost</w:t>
      </w:r>
    </w:p>
    <w:p>
      <w:r>
        <w:rPr>
          <w:color w:val="555555"/>
          <w:sz w:val="17"/>
        </w:rPr>
        <w:t xml:space="preserve">Zitiervorschlag: Schlußformel DBPDirWid/BVtrAnO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https://recht.nulegal.eu/gesetze/dbpdirwid_bvtrano/schlussformel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