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CoronaImpfV — Anspruch</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Personen nach Satz 2 haben im Rahmen der Verfügbarkeit der vorhandenen Impfstoffe Anspruch auf Schutzimpfung gegen das Coronavirus SARS-CoV-2. Anspruchsberechtigt nach Satz 1 sind:</w:t>
      </w:r>
    </w:p>
    <w:p>
      <w:pPr>
        <w:ind w:left="420"/>
      </w:pPr>
      <w:r>
        <w:t xml:space="preserve">1. Personen, die in der Bundesrepublik Deutschland in der gesetzlichen oder privaten Krankenversicherung versichert sind,</w:t>
      </w:r>
    </w:p>
    <w:p>
      <w:pPr>
        <w:ind w:left="420"/>
      </w:pPr>
      <w:r>
        <w:t xml:space="preserve">2. Personen, die ihren Wohnsitz oder gewöhnlichen Aufenthaltsort in der Bundesrepublik Deutschland haben,</w:t>
      </w:r>
    </w:p>
    <w:p>
      <w:pPr>
        <w:ind w:left="420"/>
      </w:pPr>
      <w:r>
        <w:t xml:space="preserve">3. Personen, die in der Bundesrepublik Deutschland in einer in den §§ 2 bis 4 genannten Einrichtung oder in einem in den §§ 2 bis 4 genannten Unternehmen behandelt, gepflegt oder betreut werden oder tätig sind, und</w:t>
      </w:r>
    </w:p>
    <w:p>
      <w:pPr>
        <w:ind w:left="420"/>
      </w:pPr>
      <w:r>
        <w:t xml:space="preserve">4. Personen, die im Auftrag einer in den §§ 2 bis 4 genannten Einrichtung oder eines in den §§ 2 bis 4 genannten Unternehmens im Ausland tätig sind.</w:t>
      </w:r>
    </w:p>
    <w:p>
      <w:r>
        <w:t xml:space="preserve">(2) Die Länder und der Bund sollen den vorhandenen Impfstoff so nutzen, dass die Anspruchsberechtigten in der folgenden Reihenfolge berücksichtigt werden:</w:t>
      </w:r>
    </w:p>
    <w:p>
      <w:pPr>
        <w:ind w:left="420"/>
      </w:pPr>
      <w:r>
        <w:t xml:space="preserve">1. Anspruchsberechtigte nach § 2,</w:t>
      </w:r>
    </w:p>
    <w:p>
      <w:pPr>
        <w:ind w:left="420"/>
      </w:pPr>
      <w:r>
        <w:t xml:space="preserve">2. Anspruchsberechtigte nach § 3,</w:t>
      </w:r>
    </w:p>
    <w:p>
      <w:pPr>
        <w:ind w:left="420"/>
      </w:pPr>
      <w:r>
        <w:t xml:space="preserve">3. Anspruchsberechtigte nach § 4 und</w:t>
      </w:r>
    </w:p>
    <w:p>
      <w:pPr>
        <w:ind w:left="420"/>
      </w:pPr>
      <w:r>
        <w:t xml:space="preserve">4. alle übrigen Anspruchsberechtigten nach Absatz 1.</w:t>
      </w:r>
    </w:p>
    <w:p>
      <w:r>
        <w:t xml:space="preserve">Innerhalb der in Satz 1 genannten Gruppen von Anspruchsberechtigten können auf Grundlage der jeweils vorliegenden infektiologischen Erkenntnisse, der jeweils aktuellen Empfehlung der Ständigen Impfkommission beim Robert Koch-Institut und der epidemiologischen Situation vor Ort bestimmte Anspruchsberechtigte vorrangig berücksichtigt werden.</w:t>
      </w:r>
    </w:p>
    <w:p>
      <w:r>
        <w:t xml:space="preserve">(3) Der Anspruch nach Absatz 1 Satz 1 umfasst die Aufklärung und Impfberatung der zu impfenden Person, die symptombezogene Untersuchung zum Ausschluss akuter Erkrankungen oder Allergien, die Verabreichung des Impfstoffes, die Beobachtung der sich an die Verabreichung des Impfstoffes unmittelbar anschließenden Nachsorgephase und erforderliche medizinische Intervention im Falle des Auftretens von Impfreaktionen. Die Aufklärung und Impfberatung der zu impfenden Person beinhalten:</w:t>
      </w:r>
    </w:p>
    <w:p>
      <w:pPr>
        <w:ind w:left="420"/>
      </w:pPr>
      <w:r>
        <w:t xml:space="preserve">1. die Information über den Nutzen der Schutzimpfung und die Coronavirus-Krankheit-2019 (COVID-19),</w:t>
      </w:r>
    </w:p>
    <w:p>
      <w:pPr>
        <w:ind w:left="420"/>
      </w:pPr>
      <w:r>
        <w:t xml:space="preserve">2. die Erhebung der Anamnese einschließlich der Impfanamnese sowie der Befragung über das Vorliegen möglicher Kontraindikationen,</w:t>
      </w:r>
    </w:p>
    <w:p>
      <w:pPr>
        <w:ind w:left="420"/>
      </w:pPr>
      <w:r>
        <w:t xml:space="preserve">3. die Feststellung der aktuellen Befindlichkeit zum Ausschluss akuter Erkrankungen oder Allergien,</w:t>
      </w:r>
    </w:p>
    <w:p>
      <w:pPr>
        <w:ind w:left="420"/>
      </w:pPr>
      <w:r>
        <w:t xml:space="preserve">4. Hinweise auf mögliche Nebenwirkungen und Komplikationen der Schutzimpfung,</w:t>
      </w:r>
    </w:p>
    <w:p>
      <w:pPr>
        <w:ind w:left="420"/>
      </w:pPr>
      <w:r>
        <w:t xml:space="preserve">5. die Informationen über den Eintritt und die Dauer der Schutzwirkung der Schutzimpfung,</w:t>
      </w:r>
    </w:p>
    <w:p>
      <w:pPr>
        <w:ind w:left="420"/>
      </w:pPr>
      <w:r>
        <w:t xml:space="preserve">6. Hinweise zu Folge- und Auffrischimpfungen,</w:t>
      </w:r>
    </w:p>
    <w:p>
      <w:pPr>
        <w:ind w:left="420"/>
      </w:pPr>
      <w:r>
        <w:t xml:space="preserve">7. Empfehlungen über Verhaltensmaßnahmen im Anschluss an die Schutzimpfung.</w:t>
      </w:r>
    </w:p>
    <w:p>
      <w:r>
        <w:t xml:space="preserve">Der Anspruch nach Absatz 1 umfasst außerdem die Ausstellung einer Impfdokumentation nach § 22 des Infektionsschutzgesetzes. Die für die Durchführung der Schutzimpfung verantwortliche Person im Sinne von § 22 Absatz 2 Satz 1 Nummer 4 des Infektionsschutzgesetzes ist das Impfzentrum nach § 6 Absatz 1 Satz 1.</w:t>
      </w:r>
    </w:p>
    <w:p>
      <w:r>
        <w:rPr>
          <w:color w:val="555555"/>
          <w:sz w:val="17"/>
        </w:rPr>
        <w:t xml:space="preserve">Zitiervorschlag: § 1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