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Corona-ArbSchV — Mund-Nase-Schutz, Atemschutz</w:t>
      </w:r>
    </w:p>
    <w:p>
      <w:r>
        <w:rPr>
          <w:color w:val="555555"/>
          <w:sz w:val="18"/>
        </w:rPr>
        <w:t xml:space="preserve">SARS-CoV-2-Arbeitsschutzverordnung</w:t>
      </w:r>
    </w:p>
    <w:p>
      <w:r>
        <w:rPr>
          <w:color w:val="555555"/>
          <w:sz w:val="18"/>
        </w:rPr>
        <w:t xml:space="preserve">Historische Fassung: Stand 01.05.2021 bis 01.07.2021. Dies ist nicht die aktuelle Fassung.</w:t>
      </w:r>
    </w:p>
    <w:p>
      <w:r>
        <w:t xml:space="preserve">(1) Der Arbeitgeber hat medizinische Gesichtsmasken (Mund-Nase-Schutz) zur Verfügung zu stellen, wenn</w:t>
      </w:r>
    </w:p>
    <w:p>
      <w:pPr>
        <w:ind w:left="420"/>
      </w:pPr>
      <w:r>
        <w:t xml:space="preserve">1. die Anforderungen an die Raumbelegung nach § 2 nicht eingehalten werden können, oder</w:t>
      </w:r>
    </w:p>
    <w:p>
      <w:pPr>
        <w:ind w:left="420"/>
      </w:pPr>
      <w:r>
        <w:t xml:space="preserve">2. der Mindestabstand von 1,5 Metern nicht eingehalten werden kann, oder</w:t>
      </w:r>
    </w:p>
    <w:p>
      <w:pPr>
        <w:ind w:left="420"/>
      </w:pPr>
      <w:r>
        <w:t xml:space="preserve">3. wenn Wege vom und zum Arbeitsplatz innerhalb von Gebäuden zurückgelegt werden.</w:t>
      </w:r>
    </w:p>
    <w:p>
      <w:r>
        <w:t xml:space="preserve">(1a) Ergibt die Gefährdungsbeurteilung, dass ein Schutz der Beschäftigten durch Mund-Nase-Schutz nicht ausreichend ist und Masken mit der Funktion des Eigenschutzes notwendig sind, sind die in der Anlage bezeichneten Atemschutzmasken bereitzustellen. Dies gilt insbesondere, wenn</w:t>
      </w:r>
    </w:p>
    <w:p>
      <w:pPr>
        <w:ind w:left="420"/>
      </w:pPr>
      <w:r>
        <w:t xml:space="preserve">1. bei ausgeführten Tätigkeiten mit einer Gefährdung durch erhöhten Aerosolausstoß zu rechnen ist, oder</w:t>
      </w:r>
    </w:p>
    <w:p>
      <w:pPr>
        <w:ind w:left="420"/>
      </w:pPr>
      <w:r>
        <w:t xml:space="preserve">2. bei betriebsbedingten Tätigkeiten mit Kontakt zu anderen Personen eine anwesende Person einen Mund-Nase-Schutz nicht tragen muss.</w:t>
      </w:r>
    </w:p>
    <w:p>
      <w:r>
        <w:t xml:space="preserve">(1b) Die Beschäftigten haben die vom Arbeitgeber zur Verfügung zu stellenden Masken oder mindestens gleichwertige Masken zu tragen.</w:t>
      </w:r>
    </w:p>
    <w:p>
      <w:r>
        <w:t xml:space="preserve">(2) Der zur Verfügung gestellte Mund-Nase-Schutz muss bis einschließlich 25. Mai 2021 den Anforderungen der Richtlinie 93/42/EWG des Rates vom 14. Juni 1993 über Medizinprodukte (ABl. L 169 vom 12.7.1993, S. 1), die zuletzt durch Artikel 2 der Richtlinie 2007/47/EG (ABl. L 247 vom 21.9.2007, S. 21) geändert worden ist, in der jeweils geltenden Fassung, entsprechen. Die Atemschutzmasken müssen der Verordnung (EU) 2016/425 des Europäischen Parlaments und des Rates vom 9. März 2016 über persönliche Schutzausrüstungen und zur Aufhebung der Richtlinie 89/686/EWG des Rates (ABl. L 81 vom 31.3.2016, S. 51) oder der Medizinischer Bedarf Versorgungssicherstellungsverordnung vom 25. Mai 2020 (BAnz AT 26.05.2020 V1) genügen.</w:t>
      </w:r>
    </w:p>
    <w:p>
      <w:r>
        <w:t xml:space="preserve">(3) Abweichend von den Absätzen 1 und 1a kann der Arbeitgeber andere ebenso wirksame Maßnahmen treffen.</w:t>
      </w:r>
    </w:p>
    <w:p>
      <w:r>
        <w:rPr>
          <w:color w:val="555555"/>
          <w:sz w:val="17"/>
        </w:rPr>
        <w:t xml:space="preserve">Zitiervorschlag: § 4 Corona-ArbSchV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https://recht.nulegal.eu/gesetze/corona-arbschv--2021/4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