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Corona-ArbSchV — Betriebliche Hygienekonzepte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01.05.2021 bis 01.07.2021. Dies ist nicht die aktuelle Fassung.</w:t>
      </w:r>
    </w:p>
    <w:p>
      <w:r>
        <w:t xml:space="preserve">(1) Der Arbeitgeber hat auf der Grundlage der Gefährdungsbeurteilung nach § 2 Absatz 1 und unter Berücksichtigung der SARS-CoV-2-Arbeitsschutzregel in einem Hygienekonzept die erforderlichen Maßnahmen zum betrieblichen Infektionsschutz festzulegen und umzusetzen. Zur weiteren Orientierung über geeignete Maßnahmen nach Satz 1 können insbesondere die branchenbezogenen Handlungshilfen der Unfallversicherungsträger herangezogen werden.</w:t>
      </w:r>
    </w:p>
    <w:p>
      <w:r>
        <w:t xml:space="preserve">(2) Die Vorgaben des Absatzes 1 hat der Arbeitgeber insbesondere nach der Wiederaufnahme von betrieblichen Tätigkeiten nach der Aufhebung von infektionsschutzrechtlichen Untersagungen und Beschränkungen zu beachten.</w:t>
      </w:r>
    </w:p>
    <w:p>
      <w:r>
        <w:t xml:space="preserve">(3) Das betriebliche Hygienekonzept ist in der Arbeitsstätte den Beschäftigten in geeigneter Weise zugänglich zu machen.</w:t>
      </w:r>
    </w:p>
    <w:p>
      <w:r>
        <w:rPr>
          <w:color w:val="555555"/>
          <w:sz w:val="17"/>
        </w:rPr>
        <w:t xml:space="preserve">Zitiervorschlag: § 3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