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Corona-ArbSchV — Maßnahmen zur Kontaktreduktion im Betrieb</w:t>
      </w:r>
    </w:p>
    <w:p>
      <w:r>
        <w:rPr>
          <w:color w:val="555555"/>
          <w:sz w:val="18"/>
        </w:rPr>
        <w:t xml:space="preserve">SARS-CoV-2-Arbeitsschutzverordnung</w:t>
      </w:r>
    </w:p>
    <w:p>
      <w:r>
        <w:rPr>
          <w:color w:val="555555"/>
          <w:sz w:val="18"/>
        </w:rPr>
        <w:t xml:space="preserve">Historische Fassung: Stand 01.05.2021 bis 01.07.2021. Dies ist nicht die aktuelle Fassung.</w:t>
      </w:r>
    </w:p>
    <w:p>
      <w:r>
        <w:t xml:space="preserve">(1) Der Arbeitgeber hat gemäß der §§ 5 und 6 des Arbeitsschutzgesetzes die Gefährdungsbeurteilung hinsichtlich zusätzlich erforderlicher Maßnahmen des betrieblichen Infektionsschutzes unter Berücksichtigung der SARS-CoV-2-Arbeitsschutzregel zu überprüfen und zu aktualisieren.</w:t>
      </w:r>
    </w:p>
    <w:p>
      <w:r>
        <w:t xml:space="preserve">(2) Der Arbeitgeber hat alle geeigneten technischen und organisatorischen Maßnahmen zu treffen, um betriebsbedingte Personenkontakte zu reduzieren. Die gleichzeitige Nutzung von Räumen durch mehrere Personen ist auf das betriebsnotwendige Minimum zu reduzieren. Die Maßnahmen gelten auch für Pausenbereiche.</w:t>
      </w:r>
    </w:p>
    <w:p>
      <w:r>
        <w:t xml:space="preserve">(3) Betriebsbedingte Zusammenkünfte mehrerer Personen sind auf das betriebsnotwendige Minimum zu reduzieren und nach Möglichkeit durch die Verwendung von Informationstechnologie zu ersetzen. Können solche betriebsnotwendigen Zusammenkünfte nicht durch Informationstechnologie ersetzt werden, so hat der Arbeitgeber durch andere geeignete Schutzmaßnahmen den gleichwertigen Schutz der Beschäftigten sicherzustellen, insbesondere durch Lüftungsmaßnahmen, geeignete Abtrennungen zwischen den anwesenden Personen oder sonstige im Hygienekonzept ausgewiesene Maßnahmen.</w:t>
      </w:r>
    </w:p>
    <w:p>
      <w:r>
        <w:t xml:space="preserve">(4) Ist die gleichzeitige Nutzung von Räumen durch mehrere Personen erforderlich, so darf eine Mindestfläche von 10 Quadratmetern für jede im Raum befindliche Person nicht unterschritten werden. Lassen zwingende betriebsbedingte Gründe, insbesondere die auszuführenden Tätigkeiten oder die baulichen Verhältnisse, die Einhaltung der Mindestfläche nach Satz 1 nicht zu, hat der Arbeitgeber durch andere geeignete Schutzmaßnahmen den gleichwertigen Schutz der Beschäftigten sicherzustellen, insbesondere durch:</w:t>
      </w:r>
    </w:p>
    <w:p>
      <w:pPr>
        <w:ind w:left="420"/>
      </w:pPr>
      <w:r>
        <w:t xml:space="preserve">1. Lüftungsmaßnahmen,</w:t>
      </w:r>
    </w:p>
    <w:p>
      <w:pPr>
        <w:ind w:left="420"/>
      </w:pPr>
      <w:r>
        <w:t xml:space="preserve">2. geeignete Abtrennungen zwischen den anwesenden Personen,</w:t>
      </w:r>
    </w:p>
    <w:p>
      <w:pPr>
        <w:ind w:left="420"/>
      </w:pPr>
      <w:r>
        <w:t xml:space="preserve">3. Tragepflicht von Mund-Nase-Schutz oder Atemschutzmasken für alle anwesenden Personen,</w:t>
      </w:r>
    </w:p>
    <w:p>
      <w:pPr>
        <w:ind w:left="420"/>
      </w:pPr>
      <w:r>
        <w:t xml:space="preserve">4. sonstige im Hygienekonzept ausgewiesene Maßnahmen.</w:t>
      </w:r>
    </w:p>
    <w:p>
      <w:r>
        <w:t xml:space="preserve">(5) In Betrieben mit mehr als zehn Beschäftigten sind die Beschäftigten in möglichst kleine Arbeitsgruppen einzuteilen. Personenkontakte zwischen den einzelnen Arbeitsgruppen im Betriebsablauf sowie Änderungen dieser Einteilung sind auf das betriebsnotwendige Minimum zu reduzieren. Zeitversetztes Arbeiten ist zu ermöglichen, soweit die betrieblichen Gegebenheiten dies zulassen.</w:t>
      </w:r>
    </w:p>
    <w:p>
      <w:r>
        <w:rPr>
          <w:color w:val="555555"/>
          <w:sz w:val="17"/>
        </w:rPr>
        <w:t xml:space="preserve">Zitiervorschlag: § 2 Corona-ArbSchV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https://recht.nulegal.eu/gesetze/corona-arbschv--2021/2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