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Corona-ArbSchV — Ziel und Anwendungsbereich</w:t>
      </w:r>
    </w:p>
    <w:p>
      <w:r>
        <w:rPr>
          <w:color w:val="555555"/>
          <w:sz w:val="18"/>
        </w:rPr>
        <w:t xml:space="preserve">SARS-CoV-2-Arbeitsschutzverordnung</w:t>
      </w:r>
    </w:p>
    <w:p>
      <w:r>
        <w:rPr>
          <w:color w:val="555555"/>
          <w:sz w:val="18"/>
        </w:rPr>
        <w:t xml:space="preserve">Historische Fassung: Stand 01.05.2021 bis 01.07.2021. Dies ist nicht die aktuelle Fassung.</w:t>
      </w:r>
    </w:p>
    <w:p>
      <w:r>
        <w:t xml:space="preserve">(1) Diese Verordnung dient dem Ziel, das Risiko einer Infektion mit dem Coronavirus SARS-CoV-2 bei der Arbeit zu minimieren und Sicherheit und Gesundheit der Beschäftigten zu schützen.</w:t>
      </w:r>
    </w:p>
    <w:p>
      <w:r>
        <w:t xml:space="preserve">(2) Die Arbeitsschutzverordnungen gemäß § 18 Absatz 1 und 2 des Arbeitsschutzgesetzes und abweichende Vorschriften der Länder zum Infektionsschutz, insbesondere im Zusammenhang mit der Betreuung von Kindern sowie weitergehende Vorschriften der Länder und die SARS-CoV-2-Arbeitsschutzregel bleiben unberührt.</w:t>
      </w:r>
    </w:p>
    <w:p>
      <w:r>
        <w:rPr>
          <w:color w:val="555555"/>
          <w:sz w:val="17"/>
        </w:rPr>
        <w:t xml:space="preserve">Zitiervorschlag: § 1 Corona-ArbSchV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https://recht.nulegal.eu/gesetze/corona-arbschv--2021/1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