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Präambel Bilgenentwässerungsverband-Staatsvertrag (Bayern)</w:t>
      </w:r>
    </w:p>
    <w:p>
      <w:r>
        <w:rPr>
          <w:color w:val="555555"/>
          <w:sz w:val="18"/>
        </w:rPr>
        <w:t xml:space="preserve">Staatsvertrag über die Bestimmung einer innerstaatlichen Institution nach dem Gesetz zu dem Übereinkommen vom 9. September 1996 über die Sammlung, Abgabe und Annahme von Abfällen in der Rhein- und Binnenschifffahrt Vom 1. Februar 2008 – 11. Mai 2010</w:t>
      </w:r>
    </w:p>
    <w:p>
      <w:r>
        <w:rPr>
          <w:color w:val="555555"/>
          <w:sz w:val="18"/>
        </w:rPr>
        <w:t xml:space="preserve">Landesrecht Bayern</w:t>
      </w:r>
    </w:p>
    <w:p>
      <w:r>
        <w:rPr>
          <w:color w:val="555555"/>
          <w:sz w:val="18"/>
        </w:rPr>
        <w:t xml:space="preserve">Stand: 25.08.2026 (konsolidierte Textfassung, kein amtliches Inkrafttretensdatum)</w:t>
      </w:r>
    </w:p>
    <w:p>
      <w:r>
        <w:t xml:space="preserve">Das Übereinkommen vom 9. September 1996 über die Sammlung, Abgabe und Annahme von Abfällen in der Rhein- und Binnenschifffahrt, ratifiziert durch Gesetz vom 13. Dezember 2003 (BGBl. II S. 1799), bildet die Grundlage für die Einführung einer international abgestimmten Regelung zur Behandlung der in Deutschland auf allen dem allgemeinen Verkehr dienenden Binnenwasserstraßen in der Binnenschifffahrt anfallenden Abfälle sowie für die Einführung einer international einheitlichen Finanzierung der Entsorgung der wichtigsten Schiffsbetriebsabfälle nach dem Verursacherprinzip. Für öl- und fetthaltige Schiffsbetriebsabfälle ist eine übergreifende internationale Organisation vorgesehen, innerhalb derer eine innerstaatliche Institution je Vertragsstaat in der im Übereinkommen vorgesehenen internationalen Ausgleichs- und Koordinierungsstelle mitwirkt.</w:t>
      </w:r>
    </w:p>
    <w:p>
      <w:r>
        <w:rPr>
          <w:color w:val="555555"/>
          <w:sz w:val="17"/>
        </w:rPr>
        <w:t xml:space="preserve">Zitiervorschlag: Präambel Bilgenentwässerungsverband-Staatsvertrag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https://recht.nulegal.eu/gesetze/by-StVBilgEntwVStV--1996/praeambel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Präambel Bilgenentwässerungsverband-Staatsvertrag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