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86 MStV (Bayern) — Vorlage von Unterlagen, Zusammenarbeit mit der Regulierungsbehörde für Telekommunikation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Anbieter von Medienplattformen und Benutzeroberflächen sind verpflichtet, die erforderlichen Informationen und Unterlagen der zuständigen Landesmedienanstalt auf Verlangen unverzüglich vorzulegen. Die §§ 55, 56 und 58 gelten entsprechend.</w:t>
      </w:r>
    </w:p>
    <w:p>
      <w:r>
        <w:t xml:space="preserve">(2) Ob ein Verstoß gegen § 82 Abs. 2 Nr. 1, 2 oder 4 oder § 83 Abs. 2 vorliegt, entscheidet bei Anbietern von Medienplattformen, die zugleich Anbieter der Telekommunikationsdienstleistung sind, die zuständige Landesmedienanstalt im Benehmen mit der Regulierungsbehörde für Telekommunikation.</w:t>
      </w:r>
    </w:p>
    <w:p>
      <w:r>
        <w:t xml:space="preserve">(3) Anbieter von Medienplattformen oder Benutzeroberflächen haben auf Nachfrage gegenüber Anbietern von Rundfunk, rundfunkähnlichen Telemedien und Telemedien nach § 19 Abs. 1 die tatsächliche Sortierung, Anordnung und Abbildung von Angeboten und Inhalten, die Verwendung ihrer Metadaten sowie im Rahmen eines berechtigten Interesses Zugangsbedingungen nach § 83 Abs. 1 mitzuteilen.</w:t>
      </w:r>
    </w:p>
    <w:p>
      <w:r>
        <w:rPr>
          <w:color w:val="555555"/>
          <w:sz w:val="17"/>
        </w:rPr>
        <w:t xml:space="preserve">Zitiervorschlag: § 86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https://recht.nulegal.eu/gesetze/by-MStV--alt/86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86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