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MStV (Bayern) — Gegendarstellung</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Anbieter von Telemedien mit journalistisch-redaktionell gestalteten Angeboten, in denen insbesondere vollständig oder teilweise Inhalte periodischer Druckerzeugnisse in Text oder Bild wiedergegeben werden, sind verpflichtet, unverzüglich eine Gegendarstellung der Person oder Stelle, die durch eine in ihrem Angebot aufgestellte Tatsachenbehauptung betroffen ist, ohne Kosten für den Betroffenen in ihr Angebot ohne zusätzliches Abrufentgelt aufzunehmen. Die Gegendarstellung ist ohne Einschaltungen und Weglassungen in gleicher Aufmachung wie die Tatsachenbehauptung anzubieten. Die Gegendarstellung ist so lange wie die Tatsachenbehauptung in unmittelbarer Verknüpfung mit ihr anzubieten. Wird die Tatsachenbehauptung nicht mehr angeboten oder endet das Angebot vor Aufnahme der Gegendarstellung, ist die Gegendarstellung an vergleichbarer Stelle so lange anzubieten, wie die ursprünglich angebotene Tatsachenbehauptung. Eine Erwiderung auf die Gegendarstellung muss sich auf tatsächliche Angaben beschränken und darf nicht unmittelbar mit der Gegendarstellung verknüpft werden.</w:t>
      </w:r>
    </w:p>
    <w:p>
      <w:r>
        <w:t xml:space="preserve">(2) Eine Verpflichtung zur Aufnahme der Gegendarstellung gemäß Absatz 1 besteht nicht, wenn</w:t>
      </w:r>
    </w:p>
    <w:p>
      <w:r>
        <w:t xml:space="preserve">1. der Betroffene kein berechtigtes Interesse an der Gegendarstellung hat,</w:t>
      </w:r>
    </w:p>
    <w:p>
      <w:r>
        <w:t xml:space="preserve">2. der Umfang der Gegendarstellung unangemessen über den der beanstandeten Tatsachenbehauptung hinausgeht,</w:t>
      </w:r>
    </w:p>
    <w:p>
      <w:r>
        <w:t xml:space="preserve">3. die Gegendarstellung sich nicht auf tatsächliche Angaben beschränkt oder einen strafbaren Inhalt hat oder</w:t>
      </w:r>
    </w:p>
    <w:p>
      <w:r>
        <w:t xml:space="preserve">4. die Gegendarstellung nicht unverzüglich, spätestens sechs Wochen nach dem letzten Tage des Angebots des beanstandeten Textes, jedenfalls jedoch drei Monate nach der erstmaligen Einstellung des Angebots, dem in Anspruch genommenen Anbieter schriftlich und von dem Betroffenen oder seinem gesetzlichen Vertreter unterzeichnet zugeht.</w:t>
      </w:r>
    </w:p>
    <w:p>
      <w:r>
        <w:t xml:space="preserve">(3) Für die Durchsetzung des vergeblich geltend gemachten Gegendarstellungsanspruchs ist der ordentliche Rechtsweg gegeben. Auf dieses Verfahren sind die Vorschriften der Zivilprozessordnung über das Verfahren auf Erlass einer einstweiligen Verfügung entsprechend anzuwenden. Eine Gefährdung des Anspruchs braucht nicht glaubhaft gemacht zu werden. Ein Verfahren zur Hauptsache findet nicht statt.</w:t>
      </w:r>
    </w:p>
    <w:p>
      <w:r>
        <w:t xml:space="preserve">(4) Eine Verpflichtung zur Gegendarstellung besteht nicht für wahrheitsgetreue Berichte über öffentliche Sitzungen der übernationalen parlamentarischen Organe, der gesetzgebenden Organe des Bundes und der Länder sowie derjenigen Organe und Stellen, bei denen das jeweilige Landespressegesetz eine presserechtliche Gegendarstellung ausschließt.</w:t>
      </w:r>
    </w:p>
    <w:p>
      <w:r>
        <w:rPr>
          <w:color w:val="555555"/>
          <w:sz w:val="17"/>
        </w:rPr>
        <w:t xml:space="preserve">Zitiervorschlag: § 20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