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JMStV (Bayern) — Festlegung der Sendezeit</w:t>
      </w:r>
    </w:p>
    <w:p>
      <w:r>
        <w:rPr>
          <w:color w:val="555555"/>
          <w:sz w:val="18"/>
        </w:rPr>
        <w:t xml:space="preserve">Jugendmedienschutz-Staatsvertrag</w:t>
      </w:r>
    </w:p>
    <w:p>
      <w:r>
        <w:rPr>
          <w:color w:val="555555"/>
          <w:sz w:val="18"/>
        </w:rPr>
        <w:t xml:space="preserve">Landesrecht Bayern</w:t>
      </w:r>
    </w:p>
    <w:p>
      <w:r>
        <w:rPr>
          <w:color w:val="555555"/>
          <w:sz w:val="18"/>
        </w:rPr>
        <w:t xml:space="preserve">Stand: 27.08.2026 (konsolidierte Textfassung, kein amtliches Inkrafttretensdatum)</w:t>
      </w:r>
    </w:p>
    <w:p>
      <w:r>
        <w:t xml:space="preserve">(1) Die in der Arbeitsgemeinschaft der öffentlich-rechtlichen Rundfunkanstalten der Bundesrepublik Deutschland (ARD) zusammengeschlossenen Landesrundfunkanstalten, das Zweite Deutsche Fernsehen (ZDF), die KJM oder von dieser hierfür anerkannte Einrichtungen der Freiwilligen Selbstkontrolle können jeweils in Richtlinien oder für den Einzelfall für Filme, auf die das Jugendschutzgesetz keine Anwendung findet, zeitliche Beschränkungen vorsehen, um den Besonderheiten der Ausstrahlung von Filmen im Fernsehen, vor allem bei Fernsehserien, gerecht zu werden.</w:t>
      </w:r>
    </w:p>
    <w:p>
      <w:r>
        <w:t xml:space="preserve">(2) Für sonstige Sendeformate können die in Absatz 1 genannten Stellen im Einzelfall zeitliche Beschränkungen vorsehen, wenn deren Ausgestaltung nach Thema, Themenbehandlung, Gestaltung oder Präsentation in einer Gesamtbewertung geeignet ist, Kinder oder Jugendliche in ihrer Entwicklung und Erziehung zu beeinträchtigen.</w:t>
      </w:r>
    </w:p>
    <w:p>
      <w:r>
        <w:t xml:space="preserve">(3) Hat eine anerkannte Einrichtung der Freiwilligen Selbstkontrolle eine Richtlinie nach Absatz 1 in den rechtlichen Grenzen des Beurteilungsspielraums erlassen, ist diese vorrangig anzuwenden.</w:t>
      </w:r>
    </w:p>
    <w:p>
      <w:r>
        <w:rPr>
          <w:color w:val="555555"/>
          <w:sz w:val="17"/>
        </w:rPr>
        <w:t xml:space="preserve">Zitiervorschlag: § 8 JMStV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https://recht.nulegal.eu/gesetze/by-JMStV--alt/8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