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82 GVO (Bayern) — Meldung an die jeweilige Organisationseinheit</w:t>
      </w:r>
    </w:p>
    <w:p>
      <w:r>
        <w:rPr>
          <w:color w:val="555555"/>
          <w:sz w:val="18"/>
        </w:rPr>
        <w:t xml:space="preserve">Gerichtsvollzieherordnung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Der Gerichtsvollzieher meldet die für die Umsatzsteuerbemessung maßgeblichen Entgelte sowie Umsatzsteuerbeträge und umsatzsteuerbaren Geschäfte innerhalb der festgelegten Meldefrist an die nach dem Umsatzsteuergesetz zuständige Organisationseinheit oder an eine von dieser bestimmte Stelle. Wenn keine umsatzsteuerbaren Geschäfte angefallen sind, ist eine Nullmeldung zu erstatten.</w:t>
      </w:r>
    </w:p>
    <w:p>
      <w:r>
        <w:t xml:space="preserve">(2) Die Meldung enthält eine Einzelauflistung der im vergangenen Monat für</w:t>
      </w:r>
    </w:p>
    <w:p>
      <w:r>
        <w:t xml:space="preserve">a) im Inland steuerbare Leistungen</w:t>
      </w:r>
    </w:p>
    <w:p>
      <w:r>
        <w:t xml:space="preserve">aa) in Rechnung gestellten Netto-Entgelte und Umsatzsteuerbeträge im Fall der Sollversteuerung,</w:t>
      </w:r>
    </w:p>
    <w:p>
      <w:r>
        <w:t xml:space="preserve">bb) vereinnahmten Netto-Entgelte und Umsatzsteuerbeträge unter Angabe des Zahlungsdatums im Fall der Istversteuerung,</w:t>
      </w:r>
    </w:p>
    <w:p>
      <w:r>
        <w:t xml:space="preserve">b) nicht steuerbare sonstige Leistungen ins EU-Gemeinschaftsgebiet nach § 18a Absatz 2 UStG in Rechnung gestellten Netto-Entgelte sowie die Umsatzsteueridentifikationsnummer des Leistungsempfängers,</w:t>
      </w:r>
    </w:p>
    <w:p>
      <w:r>
        <w:t xml:space="preserve">c) übrige nicht steuerbare Umsätze in ein Drittland in Rechnung gestellten Netto-Entgelte sowie</w:t>
      </w:r>
    </w:p>
    <w:p>
      <w:r>
        <w:t xml:space="preserve">d) in Abzug zu bringende Vorsteuerbeträge und</w:t>
      </w:r>
    </w:p>
    <w:p>
      <w:r>
        <w:t xml:space="preserve">e) eventuelle Berichtigungen zu bereits erfolgten Meldungen</w:t>
      </w:r>
    </w:p>
    <w:p>
      <w:r>
        <w:t xml:space="preserve">unter Angabe der jeweiligen Rechnungsnummer nach Vordruck GV-ML. Sofern die Meldung elektronisch erfolgt, ist sie gemäß § 130a Absatz 3 ZPO einzureichen.</w:t>
      </w:r>
    </w:p>
    <w:p>
      <w:r>
        <w:rPr>
          <w:color w:val="555555"/>
          <w:sz w:val="17"/>
        </w:rPr>
        <w:t xml:space="preserve">Zitiervorschlag: § 82 GVO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https://recht.nulegal.eu/gesetze/by-GerVO--alt/82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