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GVO (Bayern) — Einfuhrabgaben</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Will der Gerichtsvollzieher Waren versteigern oder freihändig verkaufen, die der zollamtlichen Überwachung unterliegen, zum Beispiel im Falle</w:t>
      </w:r>
    </w:p>
    <w:p>
      <w:r>
        <w:t xml:space="preserve">1. einer vorübergehenden Verwahrung (Artikel 50 bis 53 Zollkodex),</w:t>
      </w:r>
    </w:p>
    <w:p>
      <w:r>
        <w:t xml:space="preserve">2. eines zollrechtlichen freien Verkehrs zur besonderen Verwendung (Artikel 82 Zollkodex, gegebenenfalls in Verbindung mit § 1 Truppenzollgesetz, Artikel I und XI NATO-Truppenstatut),</w:t>
      </w:r>
    </w:p>
    <w:p>
      <w:r>
        <w:t xml:space="preserve">3. eines Versandverfahrens (Artikel 91 bis 97, 163 Zollkodex, Übereinkommen über ein gemeinsames Versandverfahren vom 20. Mai 1987),</w:t>
      </w:r>
    </w:p>
    <w:p>
      <w:r>
        <w:t xml:space="preserve">4. eines Zolllagerverfahrens (Artikel 98 bis 113 Zollkodex),</w:t>
      </w:r>
    </w:p>
    <w:p>
      <w:r>
        <w:t xml:space="preserve">5. einer aktiven Veredelung (Artikel 114 bis 129 Zollkodex),</w:t>
      </w:r>
    </w:p>
    <w:p>
      <w:r>
        <w:t xml:space="preserve">6. einer vorübergehenden Verwendung (Artikel 137 bis 144 Zollkodex),</w:t>
      </w:r>
    </w:p>
    <w:p>
      <w:r>
        <w:t xml:space="preserve">so zeigt er dies der zuständigen Zollstelle rechtzeitig an. Im Fall von Satz 1 Nummer 5 ist die Anzeige nur erforderlich, wenn die eingeführten Waren selbst verwertet werden sollen. Die Zollstelle veranlasst das Erforderliche wegen der Erhebung der Einfuhrabgaben. Der Gerichtsvollzieher darf die Waren nur mit Einverständnis der Zollstelle wegschaffen und veräußern. Kann im Einzelfall das Einverständnis der Zollstelle vor der Wegschaffung nicht eingeholt werden, ohne dass die Zwangsvollstreckung gefährdet würde, so hat der Gerichtsvollzieher die Waren einstweilen im Betrieb des Schuldners, bei Waren, die sich in einem Zolllager befinden, innerhalb des Zolllagers, zu sichern, zum Beispiel durch Verbringen in einen von ihm zu verschließenden Raum oder durch Bestellung eines Hüters. Ist dies nicht möglich, so können die Waren ohne vorheriges Einverständnis der Zollstelle weggeschafft werden. Die Zollstelle ist in diesem Fall unverzüglich über den Verbleib der Waren zu unterrichten. Kommen die Waren zur Versteigerung oder freihändigen Veräußerung, so hat der Gerichtsvollzieher auf Ersuchen der Zollstelle in die Versteigerungs- oder Veräußerungsbedingungen aufzunehmen, dass die Waren für einen von der Zollstelle dem Gerichtsvollzieher anzugebenden Einfuhrabgabenbetrag haften und der Erwerber über die Waren erst verfügen darf, wenn die darauf ruhenden Abgaben entrichtet sind oder die Zollstelle sich mit der Verfügung einverstanden erklärt hat.</w:t>
      </w:r>
    </w:p>
    <w:p>
      <w:r>
        <w:rPr>
          <w:color w:val="555555"/>
          <w:sz w:val="17"/>
        </w:rPr>
        <w:t xml:space="preserve">Zitiervorschlag: § 65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