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55 GVO (Bayern) — Abschluss der Geschäftsbücher, Kosteneinziehung und Abrechnung in besonderen Fällen</w:t>
      </w:r>
    </w:p>
    <w:p>
      <w:r>
        <w:rPr>
          <w:color w:val="555555"/>
          <w:sz w:val="18"/>
        </w:rPr>
        <w:t xml:space="preserve">Gerichtsvollzieherordnung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Endet die Beschäftigung eines Gerichtsvollziehers durch Tod, Entlassung, vorläufige Dienstenthebung, Versetzung, Erkrankung, Beurlaubung, Ablauf des Dienstleistungsauftrags oder aus ähnlichen Gründen, so sind seine Geschäftsbücher unverzüglich abzuschließen. Der Abschluss obliegt in der Regel dem Gerichtsvollzieher selbst, wird aber in besonderen Fällen, zum Beispiel bei Tod, Entlassung, vorläufiger Dienstenthebung, Erkrankung und so weiter von der Dienstbehörde einem anderen hierfür geeigneten Beamten übertragen.</w:t>
      </w:r>
    </w:p>
    <w:p>
      <w:r>
        <w:t xml:space="preserve">(2) Auf den Abschluss finden die Bestimmungen über den regelmäßigen Abschluss der Geschäftsbücher (Vierteljahres- oder Jahresabschluss) entsprechende Anwendung. Soweit nach diesen Bestimmungen Aufträge oder Geldbeträge in Geschäftsbücher für das neue Vierteljahr oder das neue Haushaltsjahr zu übertragen sind, sind sie in die entsprechenden Geschäftsbücher des Dienstnachfolgers oder Vertreters zu übertragen. Dabei sind die Geldbeträge im Dienstregister I besonders zu kennzeichnen. Das Kennzeichen ist auf der Titelseite des Dienstregisters I zu erläutern.</w:t>
      </w:r>
    </w:p>
    <w:p>
      <w:r>
        <w:t xml:space="preserve">(3) Die Geldbeträge, die nach dem Abschluss des Kassenbuchs II Spalte 5, 6, 9 und gegebenenfalls 7 der nach Landesrecht bestimmten Stelle (zum Beispiel Kasse) zustehen, sind unverzüglich an die Stelle abzuliefern.</w:t>
      </w:r>
    </w:p>
    <w:p>
      <w:r>
        <w:t xml:space="preserve">(4) Der nach dem Abschluss des Kassenbuchs I Spalte 9 verbleibende Kassenbestand, die etwa für auswärtige nach Landesrecht bestimmte Stellen (zum Beispiel Kasse), Gerichtsvollzieher oder andere Dienststellen eingezogenen, diesen aber noch nicht übersandten Kosten, die im Besitz des ausgeschiedenen Gerichtsvollziehers befindlichen Wertsachen und Kostbarkeiten sowie die Akten und sonstigen Geschäftspapiere über die in die Geschäftsbücher des Dienstnachfolgers oder Vertreters übertragenen Aufträge sind gegen Empfangsbestätigung zu übergeben.</w:t>
      </w:r>
    </w:p>
    <w:p>
      <w:r>
        <w:t xml:space="preserve">(5) Der Dienstnachfolger oder Vertreter des ausgeschiedenen Gerichtsvollziehers führt die noch nicht vollständig erledigten Aufträge weiter aus, wickelt die von ihm übernommenen, noch nicht verwendeten Einzahlungen ab und zieht die rückständigen Kosten ein. Er hat unverzüglich zu prüfen, ob die nach Umsatzsteuerrecht erforderliche Meldung und Abführung an die von der Justizverwaltung bestimmte zuständige Stelle erfolgt ist. Die durch die Tätigkeit des ausgeschiedenen Beamten entstandenen Gebühren und Auslagen sind bei der Buchung im Kassenbuch II besonders zu kennzeichnen.</w:t>
      </w:r>
    </w:p>
    <w:p>
      <w:r>
        <w:t xml:space="preserve">(6) Für die Abrechnung mit der nach Landesrecht bestimmten Stelle (zum Beispiel Kasse) und die Ablieferung der eingezogenen Kostenrückstände an diese Stelle gelten im Übrigen die allgemeinen Bestimmungen. Bei der Aufrechnung des Kassenbuchs II Spalte 5, 6, 9 und gegebenenfalls 7 sind jedoch die besonders gekennzeichneten Beträge (Absatz 5 Satz 2) auch für sich zusammen zu rechnen und von den Schlusssummen der Spalten abzuziehen.</w:t>
      </w:r>
    </w:p>
    <w:p>
      <w:r>
        <w:t xml:space="preserve">(7) Soweit die eingezogenen Kosten bei ihrem Eingang dem ausgeschiedenen Gerichtsvollzieher zustehen, sind sie an ihn zu zahlen, falls die Dienstbehörde nichts anderes bestimmt. Dasselbe gilt für die Gebührenanteile, die bei den Ablieferungen an die nach Landesrecht bestimmte Stelle (zum Beispiel Kasse) zurückbehalten wurden. Die Art der Abrechnung im Einzelnen bleibt dem Einvernehmen der beteiligten Beamten überlassen.</w:t>
      </w:r>
    </w:p>
    <w:p>
      <w:r>
        <w:t xml:space="preserve">(8) Beim Abschluss des Dienstregisters I und des Kassenbuchs II des Dienstnachfolgers oder Vertreters sind die besonders gekennzeichneten Beträge und die Beträge der Abrechnungsscheine für den ausgeschiedenen Beamten auch für sich allein aufzurechnen und von den entsprechenden Abschlusssummen abzuziehen.</w:t>
      </w:r>
    </w:p>
    <w:p>
      <w:r>
        <w:t xml:space="preserve">(9) Soweit beim Abschluss des Dienstregisters I besonders gekennzeichnete Beträge noch ganz oder zum Teil ausstehen und deshalb in das Dienstregister I des neuen Jahres oder im Fall des Absatzes 1 des Dienstnachfolgers oder Vertreters übertragen werden müssen, sind sie auch dort in der bisherigen Weise und unter Beachtung von Absatz 2 Satz 3 kenntlich zu machen. Im Fall des Absatzes 1 gilt dies nicht, wenn der Dienstnachfolger oder Vertreter der Beamte ist, für dessen frühere dienstliche Tätigkeit die Kosten entstanden sind.</w:t>
      </w:r>
    </w:p>
    <w:p>
      <w:r>
        <w:t xml:space="preserve">(10) Die vorstehenden Bestimmungen sind nicht anzuwenden, wenn der Gerichtsvollzieher nur vorübergehend kurze Zeit an der Ausübung seines Dienstes gehindert ist und deshalb für ihn ein Vertreter nicht bestellt wird. Die Dienstbehörde bestimmt, ob und inwieweit bei Erkrankung oder Beurlaubung des Gerichtsvollziehers von der Befolgung der Bestimmungen in den Absätzen 1, 3 und 4 sowie von der Einziehung der rückständigen Kosten durch den Vertreter abgesehen werden kann, wenn der Beamte seine Dienstgeschäfte bis zum Vierteljahresabschluss voraussichtlich wieder aufnehmen wird.</w:t>
      </w:r>
    </w:p>
    <w:p>
      <w:r>
        <w:rPr>
          <w:color w:val="555555"/>
          <w:sz w:val="17"/>
        </w:rPr>
        <w:t xml:space="preserve">Zitiervorschlag: § 55 GVO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https://recht.nulegal.eu/gesetze/by-GerVO--alt/55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55 GVO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