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52 GVO (Bayern) — Zahlungsverkehr</w:t>
      </w:r>
    </w:p>
    <w:p>
      <w:r>
        <w:rPr>
          <w:color w:val="555555"/>
          <w:sz w:val="18"/>
        </w:rPr>
        <w:t xml:space="preserve">Gerichtsvollzieherordnung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Gerichtsvollzieher ist verpflichtet, für den dienstlichen Zahlungsverkehr ein Dienstkonto bei einer öffentlichen Sparkasse, einem privaten Kreditinstitut, das dem Einlagensicherungsfonds des Bundesverbandes Deutscher Banken e.V. angehört, oder bei einer Genossenschaftsbank, die der Sicherungseinrichtung des Bundesverbandes der Deutschen Volksbanken und Raiffeisenbanken e.V. angehört (Kreditinstitut), zu unterhalten. Das Dienstkonto ist bei einem Kreditinstitut einzurichten, das eine Niederlassung oder Filiale innerhalb des Landgerichtsbezirks, in dem der Gerichtsvollzieher beschäftigt ist, oder innerhalb des zugeschlagenen Bezirks eingerichtet hat und das auch außerhalb seiner Geschäftszeiten die Ablieferung von Bargeld ermöglichen sollte. Der Präsident des Landgerichts (Amtsgerichts) kann dem Gerichtsvollzieher gestatten, sein Dienstkonto bei einem Kreditinstitut einzurichten, das außerhalb der in Satz 2 genannten Bezirke eine Niederlassung eingerichtet hat, wenn besondere Gründe dies rechtfertigen und Belange der Dienstaufsicht nicht entgegenstehen. Der Gerichtsvollzieher kann ein weiteres Dienstkonto bei einem Kreditinstitut einrichten, das nicht über eine Niederlassung innerhalb der in Satz 2 genannten Bezirke verfügen muss. Für die Einrichtung jedes Dienstkontos hat der Gerichtsvollzieher eine Einwilligung des unmittelbaren Dienstvorgesetzten einzuholen. Hierfür hat der Gerichtsvollzieher den Entwurf der Vertragsunterlagen vorzulegen. Die Einwilligung zur Kontoeröffnung setzt voraus, dass die Anforderungen nach Satz 8 bis 11 erfüllt sind bzw. ein Abweichen davon zwischen dem unmittelbaren Dienstvorgesetzten und dem Gerichtsvollzieher vereinbart und dokumentiert wird. Das für den dienstlichen Zahlungsverkehr bestimmte Konto sollte mit dem Zusatz „Dienstkonto“ geführt werden. Der Gerichtsvollzieher bevollmächtigt bis zu drei von seinem unmittelbaren Dienstvorgesetzten zu bestimmende Beamte (Kontobevollmächtigte) zur jeweils alleinigen Verfügung über sein Dienstkonto, wobei das Online-Banking einzubeziehen ist. Die Bevollmächtigung muss über seinen Tod hinaus gelten und die Möglichkeit umfassen, einer weiteren Person Untervollmacht zu erteilen (z.B. bei Vertretung oder Verhinderung des Gerichtsvollziehers). Ein Widerruf oder eine Änderung der Vollmacht bedarf der Einwilligung des unmittelbaren Dienstvorgesetzten.</w:t>
      </w:r>
    </w:p>
    <w:p>
      <w:r>
        <w:t xml:space="preserve">(2) Das Dienstkonto darf nur für den dienstlichen Zahlungsverkehr des Gerichtsvollziehers benutzt werden; dazu gehören beispielsweise nicht die Zahlungen von Dienstbezügen durch die gehaltszahlende Stelle. Das Dienstkonto darf nicht überzogen werden.</w:t>
      </w:r>
    </w:p>
    <w:p>
      <w:r>
        <w:t xml:space="preserve">(3) Der Gerichtsvollzieher ist verpflichtet, in seinem Schriftverkehr die IBAN und den SWIFT-BIC mit dem Zusatz „Dienstkonto“ anzugeben. Er darf sein privates Konto im dienstlichen Schriftverkehr nicht angeben.</w:t>
      </w:r>
    </w:p>
    <w:p>
      <w:r>
        <w:t xml:space="preserve">(4) Der dienstliche Zahlungsverkehr ist über das Dienstkonto abzuwickeln. Auszahlungen durch Übergabe von Zahlungsmitteln dürfen nur geleistet werden, wenn der Empfänger kein Girokonto bei einem Kreditinstitut hat. Einzugsermächtigungen für Abbuchungen vom Dienstkonto dürfen nicht erteilt werden. Dies gilt nicht, soweit Kosten der Kontoführung nicht anders geleistet werden können. Geht eine für das Dienstkonto bestimmte Zahlung auf dem Privatkonto des Gerichtsvollziehers ein, so ist der Gerichtsvollzieher verpflichtet, den Betrag unverzüglich auf das Dienstkonto zu überweisen. Auf dem Dienstkonto eingegangene Zahlungen, die für das Privatkonto bestimmt sind, kann der Gerichtsvollzieher auf sein Privatkonto überweisen. Entnahmen der dem Gerichtsvollzieher zustehenden Gelder (Gebührenanteile und Auslagen) vom Dienstkonto des Gerichtsvollziehers sind bar oder durch Überweisung zulässig, nachdem der Gerichtsvollzieher einen aufzubewahrenden Kassensturz erstellt hat. Auf dem Kassensturz sind Grund, Datum und Betrag der Entnahme zu vermerken. Er ist vom Gerichtsvollzieher zu unterschreiben.</w:t>
      </w:r>
    </w:p>
    <w:p>
      <w:r>
        <w:t xml:space="preserve">(5) Über das Guthaben auf dem Dienstkonto dürfen nur der Gerichtsvollzieher und, falls er verhindert ist (zum Beispiel Urlaub, Erkrankung, Dienstunfall, Amtsenthebung, Tod), die nach Absatz 1 Satz 9 bestimmten Kontobevollmächtigten verfügen. Der Gerichtsvollzieher ist nicht befugt, seine Büroangestellten oder andere Personen zur Verfügung über das Dienstkonto zu bevollmächtigen und deren Unterschriftsproben beim Kreditinstitut zu hinterlegen.</w:t>
      </w:r>
    </w:p>
    <w:p>
      <w:r>
        <w:t xml:space="preserve">(6) Aufträge für mehrere Empfänger in Sammelaufträgen (mit Überweisungen, Zahlungsanweisungen oder Zahlungsanweisungen zur Verrechnung) sind zulässig. Der Kontoauszug allein oder in Verbindung mit der ausgeführten Sammelliste der Online-Banking-Software muss den Inhalt der Sammelaufträge (Einzelbeträge und Einzelempfänger mit Empfängerkonto) vollständig und zweifelsfrei erkennen lassen.</w:t>
      </w:r>
    </w:p>
    <w:p>
      <w:r>
        <w:t xml:space="preserve">(7) Die zum Kontoauszug gehörenden Belege sind entsprechend der Regelung des § 53 Absatz 5 unterzubringen.</w:t>
      </w:r>
    </w:p>
    <w:p>
      <w:r>
        <w:t xml:space="preserve">(8) Die Kontoauszüge und Sammellisten sind jahrgangsweise, vollständig, chronologisch geordnet zu sammeln und nach Ablauf des Jahres der Buchung noch fünf Jahre aufzubewahren,wenn sich nicht aus anderen Rechtsvorschriften, etwa solcher des Umsatzsteuerrechts, längere Aufbewahrungsfristen ergeben. Auf den Kontoauszügen ist neben den einzelnen Buchungsposten die Nummer des Kassenbuches oder des Dienstregisters I anzugeben. Bei Sammelüberweisungen ist neben dem ausgewiesenen Gesamtbetrag die Nummer der ausgeführten Sammelliste der Online-Banking-Software anzugeben, aus der sich die Nummer des Kassenbuches oder des Dienstregisters I der Einzelabbuchungen ergibt. Nach Ablauf derAufbewahrungsfrist sind die Kontoauszüge zu vernichten; § 43 Absatz 2 und 3 gilt entsprechend.</w:t>
      </w:r>
    </w:p>
    <w:p>
      <w:r>
        <w:rPr>
          <w:color w:val="555555"/>
          <w:sz w:val="17"/>
        </w:rPr>
        <w:t xml:space="preserve">Zitiervorschlag: § 52 GVO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https://recht.nulegal.eu/gesetze/by-GerVO--alt/52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52 GVO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