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GVO (Bayern) — Dienstsiegel</w:t>
      </w:r>
    </w:p>
    <w:p>
      <w:r>
        <w:rPr>
          <w:color w:val="555555"/>
          <w:sz w:val="18"/>
        </w:rPr>
        <w:t xml:space="preserve">Gerichtsvollzieherordnung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Der Gerichtsvollzieher führt für dienstliche Zwecke ein Dienstsiegel (Dienststempel) nach den hierfür geltenden Bestimmungen. Die Umschrift des Dienstsiegels lautet: „Gerichtsvollzieher bei dem Amtsgericht … (Ort)“.</w:t>
      </w:r>
    </w:p>
    <w:p>
      <w:r>
        <w:t xml:space="preserve">(2) Dienstsiegel werden auf Kosten der Landeskasse beschafft.</w:t>
      </w:r>
    </w:p>
    <w:p>
      <w:r>
        <w:t xml:space="preserve">(3) Dienstsiegel sind so zu verwahren, dass jeder Missbrauch ausgeschlossen ist.</w:t>
      </w:r>
    </w:p>
    <w:p>
      <w:r>
        <w:t xml:space="preserve">(4) Bei maschineller Erstellung des Schriftstücks ist es zulässig, das Siegel mit auszudrucken.</w:t>
      </w:r>
    </w:p>
    <w:p>
      <w:r>
        <w:rPr>
          <w:color w:val="555555"/>
          <w:sz w:val="17"/>
        </w:rPr>
        <w:t xml:space="preserve">Zitiervorschlag: § 4 GVO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https://recht.nulegal.eu/gesetze/by-GerVO--alt/4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