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GVO (Bayern) — Persönliche Amtsausübung</w:t>
      </w:r>
    </w:p>
    <w:p>
      <w:r>
        <w:rPr>
          <w:color w:val="555555"/>
          <w:sz w:val="18"/>
        </w:rPr>
        <w:t xml:space="preserve">Gerichtsvollzieherordnung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Der Gerichtsvollzieher übt sein Amt persönlich aus. Er darf die Ausführung eines Dienstgeschäfts keiner anderen Person übertragen, soweit nicht ausdrücklich etwas anderes bestimmt ist.</w:t>
      </w:r>
    </w:p>
    <w:p>
      <w:r>
        <w:rPr>
          <w:color w:val="555555"/>
          <w:sz w:val="17"/>
        </w:rPr>
        <w:t xml:space="preserve">Zitiervorschlag: § 3 GVO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https://recht.nulegal.eu/gesetze/by-GerVO--alt/3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