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GKL-StV (Bayern)</w:t>
      </w:r>
    </w:p>
    <w:p>
      <w:r>
        <w:rPr>
          <w:color w:val="555555"/>
          <w:sz w:val="18"/>
        </w:rPr>
        <w:t xml:space="preserve">Staatsvertrag über die Gründung der GKL Gemeinsame Klassenlotterie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GKL-StV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https://recht.nulegal.eu/gesetze/by-GKLStV--2011/eingangsformel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