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51c ZustV (Bayern) — Umwelt-Rechtsbehelfsgesetz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Zuständige Landesbehörde nach § 3 Abs. 3 des Umwelt-Rechtsbehelfsgesetzes ist das Landesamt für Umwelt.</w:t>
      </w:r>
    </w:p>
    <w:p>
      <w:r>
        <w:rPr>
          <w:color w:val="555555"/>
          <w:sz w:val="17"/>
        </w:rPr>
        <w:t xml:space="preserve">Zitiervorschlag: § 51c ZustV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https://recht.nulegal.eu/gesetze/by-BayZustV--2015/51c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51c ZustV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