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ZAPO/FöL II (Bayern) — Prüfungslisten</w:t>
      </w:r>
    </w:p>
    <w:p>
      <w:r>
        <w:rPr>
          <w:color w:val="555555"/>
          <w:sz w:val="18"/>
        </w:rPr>
        <w:t xml:space="preserve">Förderlehrerprüfungsordnung II</w:t>
      </w:r>
    </w:p>
    <w:p>
      <w:r>
        <w:rPr>
          <w:color w:val="555555"/>
          <w:sz w:val="18"/>
        </w:rPr>
        <w:t xml:space="preserve">Landesrecht Bayern</w:t>
      </w:r>
    </w:p>
    <w:p>
      <w:r>
        <w:rPr>
          <w:color w:val="555555"/>
          <w:sz w:val="18"/>
        </w:rPr>
        <w:t xml:space="preserve">Stand: 25.08.2026 (konsolidierte Textfassung, kein amtliches Inkrafttretensdatum)</w:t>
      </w:r>
    </w:p>
    <w:p>
      <w:r>
        <w:t xml:space="preserve">Die Prüfungsämter haben dem Vorsitzenden des Prüfungsausschusses je eine Prüfungsliste vorzulegen, aus der die Einzelnoten, die Notensumme und die Gesamtprüfungsnote der Prüfungsteilnehmerinnen und Prüfungsteilnehmer hervorgehen. Der Vorsitzende des Prüfungsausschusses leitet die Listen an den Landespersonalausschuss weiter.</w:t>
      </w:r>
    </w:p>
    <w:p>
      <w:r>
        <w:rPr>
          <w:color w:val="555555"/>
          <w:sz w:val="17"/>
        </w:rPr>
        <w:t xml:space="preserve">Zitiervorschlag: § 20 ZAPO/FöL II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https://recht.nulegal.eu/gesetze/by-BayZAPO_FoeLII/20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