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SWG (Bayern) — Ermessen, Grundsatz der Verhältnismäßigkeit</w:t>
      </w:r>
    </w:p>
    <w:p>
      <w:r>
        <w:rPr>
          <w:color w:val="555555"/>
          <w:sz w:val="18"/>
        </w:rPr>
        <w:t xml:space="preserve">Sicherheitswachtgesetz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Angehörigen der Sicherheitswacht treffen ihre Maßnahmen nach pflichtgemäßem Ermessen.</w:t>
      </w:r>
    </w:p>
    <w:p>
      <w:r>
        <w:t xml:space="preserve">(2) Von mehreren möglichen und geeigneten Maßnahmen haben die Angehörigen der Sicherheitswacht diejenige zu treffen, die den einzelnen und die Allgemeinheit am wenigsten beeinträchtigt.</w:t>
      </w:r>
    </w:p>
    <w:p>
      <w:r>
        <w:t xml:space="preserve">(3) Eine Maßnahme darf nicht zu einem Nachteil führen, der zu dem erstrebten Erfolg erkennbar außer Verhältnis steht.</w:t>
      </w:r>
    </w:p>
    <w:p>
      <w:r>
        <w:t xml:space="preserve">(4) Eine Maßnahme ist nur so lange zulässig, bis ihr Zweck erreicht ist oder sich zeigt, daß er nicht erreicht werden kann.</w:t>
      </w:r>
    </w:p>
    <w:p>
      <w:r>
        <w:rPr>
          <w:color w:val="555555"/>
          <w:sz w:val="17"/>
        </w:rPr>
        <w:t xml:space="preserve">Zitiervorschlag: Art 8 SWG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https://recht.nulegal.eu/gesetze/by-BaySWG--1997/8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