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18 SWG (Bayern) — Einschränkung von Grundrechten</w:t>
      </w:r>
    </w:p>
    <w:p>
      <w:r>
        <w:rPr>
          <w:color w:val="555555"/>
          <w:sz w:val="18"/>
        </w:rPr>
        <w:t xml:space="preserve">Sicherheitswachtgesetz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Auf Grund dieses Gesetzes kann das Grundrecht der Freiheit der Person (Art. 2 Abs. 2 Satz 2 des Grundgesetzes, Art. 102 Abs. 1 der Verfassung) eingeschränkt werden.</w:t>
      </w:r>
    </w:p>
    <w:p>
      <w:r>
        <w:rPr>
          <w:color w:val="555555"/>
          <w:sz w:val="17"/>
        </w:rPr>
        <w:t xml:space="preserve">Zitiervorschlag: Art 18 SWG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https://recht.nulegal.eu/gesetze/by-BaySWG--1997/18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