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NotV (Bayern) — Landesnotarkammer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Bezirke der Oberlandesgerichte München, Nürnberg und Bamberg bilden den Bezirk einer Notarkammer.</w:t>
      </w:r>
    </w:p>
    <w:p>
      <w:r>
        <w:t xml:space="preserve">(2) Die Notarkammer führt die Bezeichnung „Landesnotarkammer Bayern“. Sie hat ihren Sitz in München.</w:t>
      </w:r>
    </w:p>
    <w:p>
      <w:r>
        <w:rPr>
          <w:color w:val="555555"/>
          <w:sz w:val="17"/>
        </w:rPr>
        <w:t xml:space="preserve">Zitiervorschlag: § 1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