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80 LWG (Bayern) — Prüfung des Volksentscheids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Prüfung des Volksentscheids gelten Art. 51 bis 55 entsprechend.</w:t>
      </w:r>
    </w:p>
    <w:p>
      <w:r>
        <w:t xml:space="preserve">(2) Gegen die Beschlüsse des Landtags im Rahmen der Prüfung des Volksentscheids können die Entscheidung des Verfassungsgerichtshofs beantragen</w:t>
      </w:r>
    </w:p>
    <w:p>
      <w:r>
        <w:t xml:space="preserve">1. Fraktionen des Landtags oder Minderheiten des Landtags, die wenigstens ein Zehntel der gesetzlichen Mitgliederzahl umfassen,</w:t>
      </w:r>
    </w:p>
    <w:p>
      <w:r>
        <w:t xml:space="preserve">2. Stimmberechtigte, deren Beanstandung des Volksentscheids vom Landtag verworfen worden ist,</w:t>
      </w:r>
    </w:p>
    <w:p>
      <w:r>
        <w:t xml:space="preserve">3. die Beauftragten der dem Volksentscheid unterstellten Volksbegehren.</w:t>
      </w:r>
    </w:p>
    <w:p>
      <w:r>
        <w:t xml:space="preserve">Für das Verfahren gelten Art. 48 Abs. 2 bis 5 des Gesetzes über den Verfassungsgerichtshof entsprechend.</w:t>
      </w:r>
    </w:p>
    <w:p>
      <w:r>
        <w:rPr>
          <w:color w:val="555555"/>
          <w:sz w:val="17"/>
        </w:rPr>
        <w:t xml:space="preserve">Zitiervorschlag: Art 80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https://recht.nulegal.eu/gesetze/by-BayLWG--2002/80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