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LWG (Bayern) — Ergebnis des Volksentscheids</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Gesetzentwurf erreicht die erforderliche Zustimmung durch Volksentscheid, wenn</w:t>
      </w:r>
    </w:p>
    <w:p>
      <w:r>
        <w:t xml:space="preserve">1. er mehr gültige Ja-Stimmen als Nein-Stimmen erhält und</w:t>
      </w:r>
    </w:p>
    <w:p>
      <w:r>
        <w:t xml:space="preserve">2. im Fall, dass der Gesetzentwurf eine Verfassungsänderung beinhaltet, diese Ja-Stimmen mindestens 25 v.H. der Stimmberechtigten entsprechen (Quorum); beinhaltet der Gesetzentwurf sowohl eine Verfassungsänderung als auch die Schaffung oder die Änderung einfachen Rechts, so unterliegt er insgesamt dem Quorum.</w:t>
      </w:r>
    </w:p>
    <w:p>
      <w:r>
        <w:t xml:space="preserve">(2) Steht ein einziger Gesetzentwurf zur Abstimmung, so ist er durch Volksentscheid angenommen, wenn er die erforderliche Zustimmung (Absatz 1) erreicht.</w:t>
      </w:r>
    </w:p>
    <w:p>
      <w:r>
        <w:t xml:space="preserve">(3) Hat von mehreren nach Art. 76 Abs. 4 zur Abstimmung stehenden Gesetzentwürfen nur ein Gesetzentwurf die erforderliche Zustimmung (Absatz 1) erreicht, so ist dieser Gesetzentwurf angenommen. Haben zwei oder mehr Gesetzentwürfe die erforderliche Zustimmung (Absatz 1) erreicht, so ist von diesen der Gesetzentwurf angenommen, der bei der Stichfrage (Art. 76 Abs. 4 Satz 2) die Mehrheit der gültigen Stimmen erhält. Ergibt sich bei der Stichfrage Stimmengleichheit, so ist der Gesetzentwurf angenommen, der die meisten gültigen Ja-Stimmen (Art. 76 Abs. 4 Satz 1) erhalten hat. Haben dabei zwei oder mehr Gesetzentwürfe die gleiche Zahl an gültigen Ja-Stimmen erhalten, so ist derjenige angenommen, der nach Abzug der auf ihn entfallenden Nein-Stimmen die größte Zahl an Ja-Stimmen auf sich vereinigt. Ergibt sich auch danach Stimmengleichheit zwischen zwei oder mehr Gesetzentwürfen, so wird über diese Gesetzentwürfe erneut abgestimmt.</w:t>
      </w:r>
    </w:p>
    <w:p>
      <w:r>
        <w:rPr>
          <w:color w:val="555555"/>
          <w:sz w:val="17"/>
        </w:rPr>
        <w:t xml:space="preserve">Zitiervorschlag: Art 79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