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LWG (Bayern) — Bekanntmachung des Volksbegehrens und der Eintragungsfrist</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dem Zulassungsantrag stattgegeben, so macht das Staatsministerium des Innern, für Sport und Integration das Volksbegehren in der gesetzlich vorgeschriebenen Form bekannt und setzt Beginn und Ende der Frist fest, während deren die Eintragungen für das Volksbegehren vorgenommen werden können (Eintragungsfrist).</w:t>
      </w:r>
    </w:p>
    <w:p>
      <w:r>
        <w:t xml:space="preserve">(2) Die Bekanntmachung hat spätestens sechs Wochen nach dem Eingang des vollständigen Zulassungsantrags beim Staatsministerium des Innern, für Sport und Integration, im Fall des Art. 64 vier Wochen nach der Verkündung der dem Zulassungsantrag stattgebenden Entscheidung des Verfassungsgerichtshofs zu ergehen.</w:t>
      </w:r>
    </w:p>
    <w:p>
      <w:r>
        <w:t xml:space="preserve">(3) Die Eintragungsfrist beträgt 14 Tage. Sie beginnt frühestens acht, spätestens zwölf Wochen nach der Veröffentlichung im Staatsanzeiger. Sind die Eintragungslisten aus Gründen, die die Unterzeichner des Zulassungsantrags nicht zu vertreten haben, nicht oder nicht ordnungsgemäß während der gesamten Eintragungsfrist zum Eintrag der Unterzeichnungserklärung bereitgehalten worden, so verlängert das Staatsministerium des Innern, für Sport und Integration die Eintragungsfrist allgemein oder für einzelne Gemeinden entsprechend.</w:t>
      </w:r>
    </w:p>
    <w:p>
      <w:r>
        <w:rPr>
          <w:color w:val="555555"/>
          <w:sz w:val="17"/>
        </w:rPr>
        <w:t xml:space="preserve">Zitiervorschlag: Art 65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