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46 LWG (Bayern) — Listennachfolger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nicht gewählten sich bewerbenden Personen eines Wahlkreisvorschlags sind in der Reihenfolge ihrer Stimmenzahlen Listennachfolger für ausscheidende Abgeordnete. Bei gleicher Stimmenzahl ist die Reihenfolge durch das Los festzustellen.</w:t>
      </w:r>
    </w:p>
    <w:p>
      <w:r>
        <w:t xml:space="preserve">(2) Eine nicht gewählte sich bewerbende Person verliert ihre Anwartschaft als Listennachfolger, wenn sie dem Landeswahlleiter schriftlich ihren Verzicht erklärt. Der Verzicht kann nicht widerrufen werden.</w:t>
      </w:r>
    </w:p>
    <w:p>
      <w:r>
        <w:rPr>
          <w:color w:val="555555"/>
          <w:sz w:val="17"/>
        </w:rPr>
        <w:t xml:space="preserve">Zitiervorschlag: Art 46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