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LWG (Bayern) — Wahl der Vertreter der Stimmkreise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Stimmkreis ist diejenige sich bewerbende Person gewählt, die die meisten Stimmen erhalten hat. Bei Gleichheit zweier sich bewerbender Personen entscheidet das Los.</w:t>
      </w:r>
    </w:p>
    <w:p>
      <w:r>
        <w:t xml:space="preserve">(2) Kann die nach Absatz 1 gewählte sich bewerbende Person gemäß Art. 14 Abs. 4 der Verfassung keinen Sitz zugeteilt erhalten, so scheiden die auf sie entfallenden Stimmen aus. Als gewählt gilt in diesem Fall der Stimmkreisbewerber mit der nächsthohen Stimmenzahl.</w:t>
      </w:r>
    </w:p>
    <w:p>
      <w:r>
        <w:rPr>
          <w:color w:val="555555"/>
          <w:sz w:val="17"/>
        </w:rPr>
        <w:t xml:space="preserve">Zitiervorschlag: Art 43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